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56283F" w14:textId="77777777" w:rsidR="007B2E62" w:rsidRPr="001D2144" w:rsidRDefault="007B2E62" w:rsidP="007B2E62">
      <w:pPr>
        <w:spacing w:after="0"/>
        <w:jc w:val="center"/>
        <w:rPr>
          <w:rFonts w:asciiTheme="majorBidi" w:hAnsiTheme="majorBidi" w:cstheme="majorBidi"/>
          <w:b/>
          <w:color w:val="005F9E"/>
          <w:sz w:val="32"/>
          <w:szCs w:val="32"/>
        </w:rPr>
      </w:pPr>
    </w:p>
    <w:p w14:paraId="68C5CA23" w14:textId="77777777" w:rsidR="004306E1" w:rsidRDefault="00921EB8" w:rsidP="00921EB8">
      <w:pPr>
        <w:spacing w:after="0"/>
        <w:jc w:val="center"/>
        <w:rPr>
          <w:rFonts w:ascii="Garamond" w:hAnsi="Garamond" w:cs="Times New Roman"/>
          <w:b/>
          <w:bCs/>
          <w:color w:val="365F91" w:themeColor="accent1" w:themeShade="BF"/>
          <w:sz w:val="36"/>
          <w:szCs w:val="36"/>
        </w:rPr>
      </w:pPr>
      <w:r w:rsidRPr="00921EB8">
        <w:rPr>
          <w:rFonts w:ascii="Garamond" w:hAnsi="Garamond" w:cs="Times New Roman"/>
          <w:b/>
          <w:bCs/>
          <w:color w:val="365F91" w:themeColor="accent1" w:themeShade="BF"/>
          <w:sz w:val="36"/>
          <w:szCs w:val="36"/>
        </w:rPr>
        <w:t xml:space="preserve">Online Advanced Analytical Service: Profiles for Dengue </w:t>
      </w:r>
    </w:p>
    <w:p w14:paraId="09EEEB4A" w14:textId="06E88B57" w:rsidR="00921EB8" w:rsidRPr="00921EB8" w:rsidRDefault="00921EB8" w:rsidP="00921EB8">
      <w:pPr>
        <w:spacing w:after="0"/>
        <w:jc w:val="center"/>
        <w:rPr>
          <w:rFonts w:ascii="Garamond" w:hAnsi="Garamond" w:cs="Times New Roman"/>
          <w:b/>
          <w:bCs/>
          <w:color w:val="365F91" w:themeColor="accent1" w:themeShade="BF"/>
          <w:sz w:val="36"/>
          <w:szCs w:val="36"/>
        </w:rPr>
      </w:pPr>
      <w:r w:rsidRPr="00921EB8">
        <w:rPr>
          <w:rFonts w:ascii="Garamond" w:hAnsi="Garamond" w:cs="Times New Roman"/>
          <w:b/>
          <w:bCs/>
          <w:color w:val="365F91" w:themeColor="accent1" w:themeShade="BF"/>
          <w:sz w:val="36"/>
          <w:szCs w:val="36"/>
        </w:rPr>
        <w:t>Hem</w:t>
      </w:r>
      <w:bookmarkStart w:id="0" w:name="_GoBack"/>
      <w:bookmarkEnd w:id="0"/>
      <w:r w:rsidRPr="00921EB8">
        <w:rPr>
          <w:rFonts w:ascii="Garamond" w:hAnsi="Garamond" w:cs="Times New Roman"/>
          <w:b/>
          <w:bCs/>
          <w:color w:val="365F91" w:themeColor="accent1" w:themeShade="BF"/>
          <w:sz w:val="36"/>
          <w:szCs w:val="36"/>
        </w:rPr>
        <w:t>orrhagic Fever Transmission in Southern Thailand</w:t>
      </w:r>
    </w:p>
    <w:p w14:paraId="1B30157C" w14:textId="77777777" w:rsidR="007B2E62" w:rsidRPr="001D2144" w:rsidRDefault="007B2E62" w:rsidP="007B2E62">
      <w:pPr>
        <w:spacing w:after="0"/>
        <w:jc w:val="both"/>
        <w:rPr>
          <w:rFonts w:ascii="Garamond" w:hAnsi="Garamond" w:cstheme="majorBidi"/>
          <w:b/>
          <w:bCs/>
          <w:sz w:val="24"/>
          <w:szCs w:val="28"/>
          <w:rtl/>
          <w:lang w:bidi="fa-IR"/>
        </w:rPr>
      </w:pPr>
    </w:p>
    <w:p w14:paraId="543F8C77" w14:textId="77777777" w:rsidR="00921EB8" w:rsidRPr="00921EB8" w:rsidRDefault="00921EB8" w:rsidP="00921EB8">
      <w:pPr>
        <w:spacing w:after="0"/>
        <w:jc w:val="center"/>
        <w:rPr>
          <w:rFonts w:ascii="Garamond" w:hAnsi="Garamond" w:cs="Times New Roman"/>
          <w:b/>
          <w:i/>
          <w:iCs/>
          <w:color w:val="005F9E"/>
          <w:sz w:val="26"/>
          <w:szCs w:val="26"/>
        </w:rPr>
      </w:pPr>
      <w:r w:rsidRPr="00921EB8">
        <w:rPr>
          <w:rFonts w:ascii="Garamond" w:hAnsi="Garamond" w:cs="Times New Roman"/>
          <w:b/>
          <w:i/>
          <w:iCs/>
          <w:color w:val="005F9E"/>
          <w:sz w:val="26"/>
          <w:szCs w:val="26"/>
        </w:rPr>
        <w:t>*Siriwan KAJORNKASIRAT, Jirapond MUANGPRATHUB, Nathaphon BOONNAM</w:t>
      </w:r>
    </w:p>
    <w:p w14:paraId="1CF6D0C9" w14:textId="77777777" w:rsidR="007B2E62" w:rsidRPr="007973B2" w:rsidRDefault="007B2E62" w:rsidP="007B2E62">
      <w:pPr>
        <w:pStyle w:val="NoSpacing"/>
        <w:jc w:val="both"/>
        <w:rPr>
          <w:rFonts w:ascii="Garamond" w:hAnsi="Garamond" w:cstheme="majorBidi"/>
          <w:sz w:val="24"/>
          <w:szCs w:val="24"/>
        </w:rPr>
      </w:pPr>
    </w:p>
    <w:p w14:paraId="13AD9F49" w14:textId="3A844D25" w:rsidR="00921EB8" w:rsidRPr="00921EB8" w:rsidRDefault="00921EB8" w:rsidP="00C6277D">
      <w:pPr>
        <w:spacing w:after="0"/>
        <w:jc w:val="center"/>
        <w:rPr>
          <w:rFonts w:ascii="Garamond" w:hAnsi="Garamond" w:cs="Times New Roman"/>
          <w:i/>
          <w:iCs/>
        </w:rPr>
      </w:pPr>
      <w:r w:rsidRPr="00921EB8">
        <w:rPr>
          <w:rFonts w:ascii="Garamond" w:hAnsi="Garamond" w:cs="Times New Roman"/>
          <w:i/>
          <w:iCs/>
        </w:rPr>
        <w:t xml:space="preserve">Faculty of Science and Industrial Technology, Prince of Songkla University, </w:t>
      </w:r>
      <w:r w:rsidR="00C6277D">
        <w:rPr>
          <w:rFonts w:ascii="Garamond" w:hAnsi="Garamond" w:cs="Times New Roman"/>
          <w:i/>
          <w:iCs/>
        </w:rPr>
        <w:t>Surat Thani Campus, Surat Thani</w:t>
      </w:r>
      <w:r w:rsidRPr="00921EB8">
        <w:rPr>
          <w:rFonts w:ascii="Garamond" w:hAnsi="Garamond" w:cs="Times New Roman"/>
          <w:i/>
          <w:iCs/>
        </w:rPr>
        <w:t>, Thailand</w:t>
      </w:r>
    </w:p>
    <w:p w14:paraId="6480B611" w14:textId="22D3AEE4" w:rsidR="007B2E62" w:rsidRPr="00721DBD" w:rsidRDefault="007B2E62" w:rsidP="007B2E62">
      <w:pPr>
        <w:spacing w:after="0"/>
        <w:ind w:left="360"/>
        <w:rPr>
          <w:rFonts w:ascii="Garamond" w:hAnsi="Garamond" w:cs="Times New Roman"/>
          <w:i/>
          <w:iCs/>
          <w:sz w:val="14"/>
          <w:szCs w:val="14"/>
        </w:rPr>
      </w:pPr>
    </w:p>
    <w:p w14:paraId="1750FE4F" w14:textId="63015238" w:rsidR="00116448" w:rsidRPr="001D2144" w:rsidRDefault="00116448" w:rsidP="00921EB8">
      <w:pPr>
        <w:spacing w:after="0"/>
        <w:jc w:val="center"/>
        <w:rPr>
          <w:rFonts w:ascii="Garamond" w:hAnsi="Garamond" w:cstheme="majorBidi"/>
          <w:szCs w:val="24"/>
        </w:rPr>
      </w:pPr>
      <w:r w:rsidRPr="001D2144">
        <w:rPr>
          <w:rFonts w:ascii="Garamond" w:hAnsi="Garamond" w:cs="Times New Roman"/>
          <w:b/>
          <w:color w:val="006699"/>
          <w:sz w:val="20"/>
          <w:lang w:val="en-GB"/>
        </w:rPr>
        <w:t xml:space="preserve">*Corresponding Author: </w:t>
      </w:r>
      <w:r w:rsidRPr="001D2144">
        <w:rPr>
          <w:rFonts w:ascii="Garamond" w:hAnsi="Garamond"/>
          <w:lang w:val="en-GB"/>
        </w:rPr>
        <w:t xml:space="preserve">Email: </w:t>
      </w:r>
      <w:r w:rsidR="00921EB8" w:rsidRPr="00921EB8">
        <w:rPr>
          <w:rFonts w:ascii="Garamond" w:hAnsi="Garamond" w:cstheme="majorBidi"/>
          <w:szCs w:val="24"/>
        </w:rPr>
        <w:t>siriwan.wo@psu.ac.th</w:t>
      </w:r>
    </w:p>
    <w:p w14:paraId="1938EBD4" w14:textId="77777777" w:rsidR="00116448" w:rsidRPr="001D2144" w:rsidRDefault="00116448" w:rsidP="00116448">
      <w:pPr>
        <w:spacing w:after="0"/>
        <w:jc w:val="center"/>
        <w:rPr>
          <w:rFonts w:cs="Times New Roman"/>
          <w:sz w:val="16"/>
          <w:szCs w:val="16"/>
          <w:lang w:val="fr-FR"/>
        </w:rPr>
      </w:pPr>
    </w:p>
    <w:p w14:paraId="36353BE0" w14:textId="35343523" w:rsidR="006947B3" w:rsidRPr="00E9123C" w:rsidRDefault="006947B3" w:rsidP="006947B3">
      <w:pPr>
        <w:spacing w:after="0"/>
        <w:jc w:val="center"/>
        <w:rPr>
          <w:rFonts w:ascii="Garamond" w:eastAsia="Malgun Gothic" w:hAnsi="Garamond" w:cs="Arial"/>
          <w:b/>
          <w:color w:val="005F9E"/>
          <w:sz w:val="20"/>
        </w:rPr>
      </w:pPr>
      <w:r w:rsidRPr="00E9123C">
        <w:rPr>
          <w:rFonts w:ascii="Garamond" w:eastAsia="Malgun Gothic" w:hAnsi="Garamond" w:cs="Arial"/>
          <w:b/>
          <w:color w:val="005F9E"/>
          <w:sz w:val="20"/>
        </w:rPr>
        <w:t>(Received 1</w:t>
      </w:r>
      <w:r>
        <w:rPr>
          <w:rFonts w:ascii="Garamond" w:eastAsia="Malgun Gothic" w:hAnsi="Garamond" w:cs="Arial"/>
          <w:b/>
          <w:color w:val="005F9E"/>
          <w:sz w:val="20"/>
        </w:rPr>
        <w:t>5</w:t>
      </w:r>
      <w:r w:rsidRPr="00E9123C">
        <w:rPr>
          <w:rFonts w:ascii="Garamond" w:eastAsia="Malgun Gothic" w:hAnsi="Garamond" w:cs="Arial"/>
          <w:b/>
          <w:color w:val="005F9E"/>
          <w:sz w:val="20"/>
        </w:rPr>
        <w:t xml:space="preserve"> </w:t>
      </w:r>
      <w:r>
        <w:rPr>
          <w:rFonts w:ascii="Garamond" w:eastAsia="Malgun Gothic" w:hAnsi="Garamond" w:cs="Arial"/>
          <w:b/>
          <w:color w:val="005F9E"/>
          <w:sz w:val="20"/>
        </w:rPr>
        <w:t>Dec</w:t>
      </w:r>
      <w:r w:rsidRPr="00E9123C">
        <w:rPr>
          <w:rFonts w:ascii="Garamond" w:eastAsia="Malgun Gothic" w:hAnsi="Garamond" w:cs="Arial"/>
          <w:b/>
          <w:color w:val="005F9E"/>
          <w:sz w:val="20"/>
        </w:rPr>
        <w:t xml:space="preserve"> 2018; accepted </w:t>
      </w:r>
      <w:r>
        <w:rPr>
          <w:rFonts w:ascii="Garamond" w:eastAsia="Malgun Gothic" w:hAnsi="Garamond" w:cs="Arial"/>
          <w:b/>
          <w:color w:val="005F9E"/>
          <w:sz w:val="20"/>
        </w:rPr>
        <w:t xml:space="preserve">09 Feb </w:t>
      </w:r>
      <w:r w:rsidRPr="00E9123C">
        <w:rPr>
          <w:rFonts w:ascii="Garamond" w:eastAsia="Malgun Gothic" w:hAnsi="Garamond" w:cs="Arial"/>
          <w:b/>
          <w:color w:val="005F9E"/>
          <w:sz w:val="20"/>
        </w:rPr>
        <w:t>201</w:t>
      </w:r>
      <w:r>
        <w:rPr>
          <w:rFonts w:ascii="Garamond" w:eastAsia="Malgun Gothic" w:hAnsi="Garamond" w:cs="Arial"/>
          <w:b/>
          <w:color w:val="005F9E"/>
          <w:sz w:val="20"/>
        </w:rPr>
        <w:t>9</w:t>
      </w:r>
      <w:r w:rsidRPr="00E9123C">
        <w:rPr>
          <w:rFonts w:ascii="Garamond" w:eastAsia="Malgun Gothic" w:hAnsi="Garamond" w:cs="Arial"/>
          <w:b/>
          <w:color w:val="005F9E"/>
          <w:sz w:val="20"/>
        </w:rPr>
        <w:t>)</w:t>
      </w:r>
    </w:p>
    <w:p w14:paraId="1A75F726" w14:textId="77777777" w:rsidR="00721DBD" w:rsidRPr="00116448" w:rsidRDefault="00721DBD" w:rsidP="007B2E62">
      <w:pPr>
        <w:autoSpaceDE w:val="0"/>
        <w:autoSpaceDN w:val="0"/>
        <w:adjustRightInd w:val="0"/>
        <w:spacing w:after="0"/>
        <w:jc w:val="both"/>
        <w:rPr>
          <w:rFonts w:ascii="Garamond" w:hAnsi="Garamond"/>
          <w:b/>
          <w:color w:val="365F91"/>
          <w:sz w:val="14"/>
          <w:szCs w:val="10"/>
        </w:rPr>
      </w:pPr>
    </w:p>
    <w:p w14:paraId="322B7369" w14:textId="3B32DADC" w:rsidR="00116448" w:rsidRDefault="00116448" w:rsidP="00116448">
      <w:pPr>
        <w:autoSpaceDE w:val="0"/>
        <w:autoSpaceDN w:val="0"/>
        <w:adjustRightInd w:val="0"/>
        <w:spacing w:after="0"/>
        <w:jc w:val="both"/>
        <w:rPr>
          <w:rFonts w:ascii="Garamond" w:hAnsi="Garamond"/>
          <w:b/>
          <w:color w:val="365F91"/>
          <w:sz w:val="28"/>
        </w:rPr>
      </w:pPr>
      <w:r>
        <w:rPr>
          <w:rFonts w:ascii="Garamond" w:hAnsi="Garamond"/>
          <w:noProof/>
          <w:szCs w:val="24"/>
        </w:rPr>
        <mc:AlternateContent>
          <mc:Choice Requires="wps">
            <w:drawing>
              <wp:inline distT="0" distB="0" distL="0" distR="0" wp14:anchorId="0C77C3D9" wp14:editId="1ABD957B">
                <wp:extent cx="6305550" cy="3114828"/>
                <wp:effectExtent l="0" t="0" r="19050" b="28575"/>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5550" cy="3114828"/>
                        </a:xfrm>
                        <a:prstGeom prst="round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51EB037E" w14:textId="77777777" w:rsidR="00116448" w:rsidRPr="0023238F" w:rsidRDefault="00116448" w:rsidP="00116448">
                            <w:pPr>
                              <w:tabs>
                                <w:tab w:val="left" w:pos="2700"/>
                              </w:tabs>
                              <w:spacing w:after="0"/>
                              <w:jc w:val="lowKashida"/>
                              <w:rPr>
                                <w:rFonts w:ascii="Garamond" w:hAnsi="Garamond" w:cs="Times New Roman"/>
                                <w:b/>
                                <w:bCs/>
                                <w:color w:val="005F9E"/>
                                <w:sz w:val="21"/>
                                <w:szCs w:val="21"/>
                              </w:rPr>
                            </w:pPr>
                            <w:r w:rsidRPr="0023238F">
                              <w:rPr>
                                <w:rFonts w:ascii="Garamond" w:hAnsi="Garamond" w:cs="Times New Roman"/>
                                <w:b/>
                                <w:color w:val="005F9E"/>
                                <w:sz w:val="21"/>
                                <w:szCs w:val="21"/>
                              </w:rPr>
                              <w:t>Abstract</w:t>
                            </w:r>
                          </w:p>
                          <w:p w14:paraId="75AAEE4E" w14:textId="77777777" w:rsidR="00921EB8" w:rsidRPr="00921EB8" w:rsidRDefault="00116448" w:rsidP="00921EB8">
                            <w:pPr>
                              <w:spacing w:after="0"/>
                              <w:jc w:val="both"/>
                              <w:rPr>
                                <w:rFonts w:ascii="Garamond" w:hAnsi="Garamond" w:cs="Times New Roman"/>
                                <w:sz w:val="21"/>
                                <w:szCs w:val="21"/>
                              </w:rPr>
                            </w:pPr>
                            <w:r w:rsidRPr="0023238F">
                              <w:rPr>
                                <w:rFonts w:ascii="Garamond" w:hAnsi="Garamond" w:cs="Times New Roman"/>
                                <w:b/>
                                <w:color w:val="005F9E"/>
                                <w:sz w:val="21"/>
                                <w:szCs w:val="21"/>
                              </w:rPr>
                              <w:t>Background:</w:t>
                            </w:r>
                            <w:r w:rsidRPr="00645FB5">
                              <w:rPr>
                                <w:rFonts w:ascii="Garamond" w:hAnsi="Garamond" w:cstheme="majorBidi"/>
                                <w:sz w:val="21"/>
                                <w:szCs w:val="21"/>
                                <w:lang w:bidi="fa-IR"/>
                              </w:rPr>
                              <w:t xml:space="preserve"> </w:t>
                            </w:r>
                            <w:r w:rsidR="00921EB8" w:rsidRPr="00921EB8">
                              <w:rPr>
                                <w:rFonts w:ascii="Garamond" w:hAnsi="Garamond" w:cs="Times New Roman"/>
                                <w:sz w:val="21"/>
                                <w:szCs w:val="21"/>
                                <w:lang w:val="en-GB"/>
                              </w:rPr>
                              <w:t xml:space="preserve">Southern Thailand has the highest Dengue Hemorrhagic Fever (DHF) incidence and fatality rate in Thailand. Geographic Information Systems (GIS) technology and spatial analysis techniques are powerful tools to describe epidemiological patterns. The aim of this study was to </w:t>
                            </w:r>
                            <w:r w:rsidR="00921EB8" w:rsidRPr="00921EB8">
                              <w:rPr>
                                <w:rFonts w:ascii="Garamond" w:hAnsi="Garamond" w:cs="Times New Roman"/>
                                <w:sz w:val="21"/>
                                <w:szCs w:val="21"/>
                              </w:rPr>
                              <w:t>develop an Online Advanced Analytical Service: Profiles for Dengue Hemorrhagic Fever Transmission (OSD) in Southern Thailand.</w:t>
                            </w:r>
                          </w:p>
                          <w:p w14:paraId="39850D83" w14:textId="585AD084" w:rsidR="00921EB8" w:rsidRPr="00921EB8" w:rsidRDefault="00921EB8" w:rsidP="00D3400B">
                            <w:pPr>
                              <w:spacing w:after="0"/>
                              <w:jc w:val="both"/>
                              <w:rPr>
                                <w:rFonts w:ascii="Garamond" w:hAnsi="Garamond" w:cs="Times New Roman"/>
                                <w:sz w:val="21"/>
                                <w:szCs w:val="21"/>
                                <w:lang w:val="en-GB"/>
                              </w:rPr>
                            </w:pPr>
                            <w:r w:rsidRPr="00921EB8">
                              <w:rPr>
                                <w:rFonts w:ascii="Garamond" w:hAnsi="Garamond" w:cs="Times New Roman"/>
                                <w:b/>
                                <w:color w:val="005F9E"/>
                                <w:sz w:val="21"/>
                                <w:szCs w:val="21"/>
                              </w:rPr>
                              <w:t>Methods:</w:t>
                            </w:r>
                            <w:r w:rsidRPr="00921EB8">
                              <w:rPr>
                                <w:rFonts w:ascii="Garamond" w:hAnsi="Garamond" w:cs="Times New Roman"/>
                                <w:b/>
                                <w:bCs/>
                                <w:sz w:val="21"/>
                                <w:szCs w:val="21"/>
                              </w:rPr>
                              <w:t xml:space="preserve"> </w:t>
                            </w:r>
                            <w:r w:rsidRPr="00921EB8">
                              <w:rPr>
                                <w:rFonts w:ascii="Garamond" w:hAnsi="Garamond" w:cs="Times New Roman"/>
                                <w:sz w:val="21"/>
                                <w:szCs w:val="21"/>
                              </w:rPr>
                              <w:t xml:space="preserve">The system was developed using JavaServer Pages (JSP) and Database Management System (DBMS) with </w:t>
                            </w:r>
                            <w:r w:rsidRPr="00921EB8">
                              <w:rPr>
                                <w:rFonts w:ascii="Garamond" w:hAnsi="Garamond" w:cs="Times New Roman"/>
                                <w:sz w:val="21"/>
                                <w:szCs w:val="21"/>
                                <w:lang w:val="en-GB"/>
                              </w:rPr>
                              <w:t>Structured Query Language (SQL) technology as the web database tool for data entry and data access, web</w:t>
                            </w:r>
                            <w:r w:rsidRPr="00921EB8">
                              <w:rPr>
                                <w:rFonts w:ascii="Garamond" w:hAnsi="Garamond" w:cs="Times New Roman"/>
                                <w:i/>
                                <w:iCs/>
                                <w:sz w:val="21"/>
                                <w:szCs w:val="21"/>
                                <w:lang w:val="en-GB"/>
                              </w:rPr>
                              <w:t xml:space="preserve"> Mathematica</w:t>
                            </w:r>
                            <w:r w:rsidRPr="00921EB8">
                              <w:rPr>
                                <w:rFonts w:ascii="Garamond" w:hAnsi="Garamond" w:cs="Times New Roman"/>
                                <w:sz w:val="21"/>
                                <w:szCs w:val="21"/>
                                <w:lang w:val="en-GB"/>
                              </w:rPr>
                              <w:t xml:space="preserve"> technology for data analysis and Google Maps™ API technology for online data display as the map service implementing GIS technology.</w:t>
                            </w:r>
                          </w:p>
                          <w:p w14:paraId="40643913" w14:textId="77777777" w:rsidR="00921EB8" w:rsidRPr="00921EB8" w:rsidRDefault="00921EB8" w:rsidP="00921EB8">
                            <w:pPr>
                              <w:spacing w:after="0"/>
                              <w:jc w:val="both"/>
                              <w:rPr>
                                <w:rFonts w:ascii="Garamond" w:hAnsi="Garamond" w:cs="Times New Roman"/>
                                <w:sz w:val="21"/>
                                <w:szCs w:val="21"/>
                                <w:lang w:val="en-GB"/>
                              </w:rPr>
                            </w:pPr>
                            <w:r w:rsidRPr="00921EB8">
                              <w:rPr>
                                <w:rFonts w:ascii="Garamond" w:hAnsi="Garamond" w:cs="Times New Roman"/>
                                <w:b/>
                                <w:color w:val="005F9E"/>
                                <w:sz w:val="21"/>
                                <w:szCs w:val="21"/>
                              </w:rPr>
                              <w:t>Results:</w:t>
                            </w:r>
                            <w:r w:rsidRPr="00921EB8">
                              <w:rPr>
                                <w:rFonts w:ascii="Garamond" w:hAnsi="Garamond" w:cs="Times New Roman"/>
                                <w:sz w:val="21"/>
                                <w:szCs w:val="21"/>
                                <w:lang w:val="en-GB"/>
                              </w:rPr>
                              <w:t xml:space="preserve"> The OSD system has been available online at URL http://www.s-cm.co/dengue. Users performed data entry using the web-service with login by social network (i.e. Facebook) account, used data analysis tools with online real-time statistical analysis and data display with transparent color circles overlaid on Google Maps™.</w:t>
                            </w:r>
                          </w:p>
                          <w:p w14:paraId="5FEE699D" w14:textId="77777777" w:rsidR="00921EB8" w:rsidRPr="00921EB8" w:rsidRDefault="00921EB8" w:rsidP="00921EB8">
                            <w:pPr>
                              <w:spacing w:after="0"/>
                              <w:jc w:val="both"/>
                              <w:rPr>
                                <w:rFonts w:ascii="Garamond" w:hAnsi="Garamond" w:cs="Times New Roman"/>
                                <w:sz w:val="21"/>
                                <w:szCs w:val="21"/>
                                <w:lang w:val="en-GB"/>
                              </w:rPr>
                            </w:pPr>
                            <w:r w:rsidRPr="00921EB8">
                              <w:rPr>
                                <w:rFonts w:ascii="Garamond" w:hAnsi="Garamond" w:cs="Times New Roman"/>
                                <w:b/>
                                <w:color w:val="005F9E"/>
                                <w:sz w:val="21"/>
                                <w:szCs w:val="21"/>
                              </w:rPr>
                              <w:t>Conclusion:</w:t>
                            </w:r>
                            <w:r w:rsidRPr="00921EB8">
                              <w:rPr>
                                <w:rFonts w:ascii="Garamond" w:hAnsi="Garamond" w:cs="Times New Roman"/>
                                <w:sz w:val="21"/>
                                <w:szCs w:val="21"/>
                                <w:lang w:val="en-GB"/>
                              </w:rPr>
                              <w:t xml:space="preserve"> The OSD system display represents the distribution of DHF cases with spatial information. This system enables health planners to provide interventions for DHF focusing on prevention, control, and strategic planning.</w:t>
                            </w:r>
                          </w:p>
                          <w:p w14:paraId="40B8E2EC" w14:textId="77777777" w:rsidR="00921EB8" w:rsidRPr="00C6277D" w:rsidRDefault="00921EB8" w:rsidP="00921EB8">
                            <w:pPr>
                              <w:spacing w:after="0"/>
                              <w:jc w:val="both"/>
                              <w:rPr>
                                <w:rFonts w:ascii="Garamond" w:hAnsi="Garamond" w:cs="Times New Roman"/>
                                <w:b/>
                                <w:color w:val="005F9E"/>
                                <w:sz w:val="20"/>
                                <w:szCs w:val="20"/>
                              </w:rPr>
                            </w:pPr>
                          </w:p>
                          <w:p w14:paraId="58569276" w14:textId="77777777" w:rsidR="00921EB8" w:rsidRPr="00921EB8" w:rsidRDefault="00921EB8" w:rsidP="00921EB8">
                            <w:pPr>
                              <w:spacing w:after="0"/>
                              <w:jc w:val="both"/>
                              <w:rPr>
                                <w:rFonts w:ascii="Garamond" w:hAnsi="Garamond" w:cs="Times New Roman"/>
                                <w:sz w:val="21"/>
                                <w:szCs w:val="21"/>
                                <w:lang w:val="en-GB"/>
                              </w:rPr>
                            </w:pPr>
                            <w:r w:rsidRPr="00921EB8">
                              <w:rPr>
                                <w:rFonts w:ascii="Garamond" w:hAnsi="Garamond" w:cs="Times New Roman"/>
                                <w:b/>
                                <w:color w:val="005F9E"/>
                                <w:sz w:val="21"/>
                                <w:szCs w:val="21"/>
                              </w:rPr>
                              <w:t>Keywords:</w:t>
                            </w:r>
                            <w:r w:rsidRPr="00921EB8">
                              <w:rPr>
                                <w:rFonts w:ascii="Garamond" w:hAnsi="Garamond" w:cs="Times New Roman"/>
                                <w:sz w:val="21"/>
                                <w:szCs w:val="21"/>
                                <w:lang w:val="en-GB"/>
                              </w:rPr>
                              <w:t xml:space="preserve"> Dengue Hemorrhagic Fever (DHF); Spatio-temporal; Advanced analytic; Google Maps™</w:t>
                            </w:r>
                          </w:p>
                          <w:p w14:paraId="55498676" w14:textId="2E906CCE" w:rsidR="00116448" w:rsidRPr="00921EB8" w:rsidRDefault="00116448" w:rsidP="00921EB8">
                            <w:pPr>
                              <w:spacing w:after="0"/>
                              <w:ind w:left="-142" w:right="-112"/>
                              <w:jc w:val="both"/>
                              <w:rPr>
                                <w:rFonts w:cs="Times New Roman"/>
                                <w:b/>
                                <w:bCs/>
                                <w:szCs w:val="24"/>
                                <w:u w:val="single"/>
                                <w:lang w:val="en-GB"/>
                              </w:rPr>
                            </w:pPr>
                          </w:p>
                          <w:p w14:paraId="00B837E9" w14:textId="77777777" w:rsidR="00116448" w:rsidRDefault="00116448" w:rsidP="00116448">
                            <w:pPr>
                              <w:jc w:val="both"/>
                            </w:pPr>
                          </w:p>
                        </w:txbxContent>
                      </wps:txbx>
                      <wps:bodyPr rot="0" vert="horz" wrap="square" lIns="91440" tIns="45720" rIns="91440" bIns="45720" anchor="t" anchorCtr="0" upright="1">
                        <a:noAutofit/>
                      </wps:bodyPr>
                    </wps:wsp>
                  </a:graphicData>
                </a:graphic>
              </wp:inline>
            </w:drawing>
          </mc:Choice>
          <mc:Fallback>
            <w:pict>
              <v:roundrect w14:anchorId="0C77C3D9" id="Text Box 2" o:spid="_x0000_s1026" style="width:496.5pt;height:245.2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" fillcolor="white [3201]" strokecolor="#4f81bd [3204]" strokeweight="2pt">
                <v:textbox>
                  <w:txbxContent>
                    <w:p w14:paraId="51EB037E" w14:textId="77777777" w:rsidR="00116448" w:rsidRPr="0023238F" w:rsidRDefault="00116448" w:rsidP="00116448">
                      <w:pPr>
                        <w:tabs>
                          <w:tab w:val="left" w:pos="2700"/>
                        </w:tabs>
                        <w:spacing w:after="0"/>
                        <w:jc w:val="lowKashida"/>
                        <w:rPr>
                          <w:rFonts w:ascii="Garamond" w:hAnsi="Garamond" w:cs="Times New Roman"/>
                          <w:b/>
                          <w:bCs/>
                          <w:color w:val="005F9E"/>
                          <w:sz w:val="21"/>
                          <w:szCs w:val="21"/>
                        </w:rPr>
                      </w:pPr>
                      <w:r w:rsidRPr="0023238F">
                        <w:rPr>
                          <w:rFonts w:ascii="Garamond" w:hAnsi="Garamond" w:cs="Times New Roman"/>
                          <w:b/>
                          <w:color w:val="005F9E"/>
                          <w:sz w:val="21"/>
                          <w:szCs w:val="21"/>
                        </w:rPr>
                        <w:t>Abstract</w:t>
                      </w:r>
                    </w:p>
                    <w:p w14:paraId="75AAEE4E" w14:textId="77777777" w:rsidR="00921EB8" w:rsidRPr="00921EB8" w:rsidRDefault="00116448" w:rsidP="00921EB8">
                      <w:pPr>
                        <w:spacing w:after="0"/>
                        <w:jc w:val="both"/>
                        <w:rPr>
                          <w:rFonts w:ascii="Garamond" w:hAnsi="Garamond" w:cs="Times New Roman"/>
                          <w:sz w:val="21"/>
                          <w:szCs w:val="21"/>
                        </w:rPr>
                      </w:pPr>
                      <w:r w:rsidRPr="0023238F">
                        <w:rPr>
                          <w:rFonts w:ascii="Garamond" w:hAnsi="Garamond" w:cs="Times New Roman"/>
                          <w:b/>
                          <w:color w:val="005F9E"/>
                          <w:sz w:val="21"/>
                          <w:szCs w:val="21"/>
                        </w:rPr>
                        <w:t>Background:</w:t>
                      </w:r>
                      <w:r w:rsidRPr="00645FB5">
                        <w:rPr>
                          <w:rFonts w:ascii="Garamond" w:hAnsi="Garamond" w:cstheme="majorBidi"/>
                          <w:sz w:val="21"/>
                          <w:szCs w:val="21"/>
                          <w:lang w:bidi="fa-IR"/>
                        </w:rPr>
                        <w:t xml:space="preserve"> </w:t>
                      </w:r>
                      <w:r w:rsidR="00921EB8" w:rsidRPr="00921EB8">
                        <w:rPr>
                          <w:rFonts w:ascii="Garamond" w:hAnsi="Garamond" w:cs="Times New Roman"/>
                          <w:sz w:val="21"/>
                          <w:szCs w:val="21"/>
                          <w:lang w:val="en-GB"/>
                        </w:rPr>
                        <w:t xml:space="preserve">Southern Thailand has the highest Dengue Hemorrhagic Fever (DHF) incidence and fatality rate in Thailand. Geographic Information Systems (GIS) technology and spatial analysis techniques are powerful tools to describe epidemiological patterns. The aim of this study was to </w:t>
                      </w:r>
                      <w:r w:rsidR="00921EB8" w:rsidRPr="00921EB8">
                        <w:rPr>
                          <w:rFonts w:ascii="Garamond" w:hAnsi="Garamond" w:cs="Times New Roman"/>
                          <w:sz w:val="21"/>
                          <w:szCs w:val="21"/>
                        </w:rPr>
                        <w:t>develop an Online Advanced Analytical Service: Profiles for Dengue Hemorrhagic Fever Transmission (OSD) in Southern Thailand.</w:t>
                      </w:r>
                    </w:p>
                    <w:p w14:paraId="39850D83" w14:textId="585AD084" w:rsidR="00921EB8" w:rsidRPr="00921EB8" w:rsidRDefault="00921EB8" w:rsidP="00D3400B">
                      <w:pPr>
                        <w:spacing w:after="0"/>
                        <w:jc w:val="both"/>
                        <w:rPr>
                          <w:rFonts w:ascii="Garamond" w:hAnsi="Garamond" w:cs="Times New Roman"/>
                          <w:sz w:val="21"/>
                          <w:szCs w:val="21"/>
                          <w:lang w:val="en-GB"/>
                        </w:rPr>
                      </w:pPr>
                      <w:r w:rsidRPr="00921EB8">
                        <w:rPr>
                          <w:rFonts w:ascii="Garamond" w:hAnsi="Garamond" w:cs="Times New Roman"/>
                          <w:b/>
                          <w:color w:val="005F9E"/>
                          <w:sz w:val="21"/>
                          <w:szCs w:val="21"/>
                        </w:rPr>
                        <w:t>Methods:</w:t>
                      </w:r>
                      <w:r w:rsidRPr="00921EB8">
                        <w:rPr>
                          <w:rFonts w:ascii="Garamond" w:hAnsi="Garamond" w:cs="Times New Roman"/>
                          <w:b/>
                          <w:bCs/>
                          <w:sz w:val="21"/>
                          <w:szCs w:val="21"/>
                        </w:rPr>
                        <w:t xml:space="preserve"> </w:t>
                      </w:r>
                      <w:r w:rsidRPr="00921EB8">
                        <w:rPr>
                          <w:rFonts w:ascii="Garamond" w:hAnsi="Garamond" w:cs="Times New Roman"/>
                          <w:sz w:val="21"/>
                          <w:szCs w:val="21"/>
                        </w:rPr>
                        <w:t xml:space="preserve">The system was developed using JavaServer Pages (JSP) and Database Management System (DBMS) with </w:t>
                      </w:r>
                      <w:r w:rsidRPr="00921EB8">
                        <w:rPr>
                          <w:rFonts w:ascii="Garamond" w:hAnsi="Garamond" w:cs="Times New Roman"/>
                          <w:sz w:val="21"/>
                          <w:szCs w:val="21"/>
                          <w:lang w:val="en-GB"/>
                        </w:rPr>
                        <w:t>Structured Query Language (SQL) technology as the web database tool for data entry and data access, web</w:t>
                      </w:r>
                      <w:r w:rsidRPr="00921EB8">
                        <w:rPr>
                          <w:rFonts w:ascii="Garamond" w:hAnsi="Garamond" w:cs="Times New Roman"/>
                          <w:i/>
                          <w:iCs/>
                          <w:sz w:val="21"/>
                          <w:szCs w:val="21"/>
                          <w:lang w:val="en-GB"/>
                        </w:rPr>
                        <w:t xml:space="preserve"> Mathematica</w:t>
                      </w:r>
                      <w:r w:rsidRPr="00921EB8">
                        <w:rPr>
                          <w:rFonts w:ascii="Garamond" w:hAnsi="Garamond" w:cs="Times New Roman"/>
                          <w:sz w:val="21"/>
                          <w:szCs w:val="21"/>
                          <w:lang w:val="en-GB"/>
                        </w:rPr>
                        <w:t xml:space="preserve"> technology for data analysis and Google Maps™ API technology for online data display as the map service implementing GIS technology.</w:t>
                      </w:r>
                    </w:p>
                    <w:p w14:paraId="40643913" w14:textId="77777777" w:rsidR="00921EB8" w:rsidRPr="00921EB8" w:rsidRDefault="00921EB8" w:rsidP="00921EB8">
                      <w:pPr>
                        <w:spacing w:after="0"/>
                        <w:jc w:val="both"/>
                        <w:rPr>
                          <w:rFonts w:ascii="Garamond" w:hAnsi="Garamond" w:cs="Times New Roman"/>
                          <w:sz w:val="21"/>
                          <w:szCs w:val="21"/>
                          <w:lang w:val="en-GB"/>
                        </w:rPr>
                      </w:pPr>
                      <w:r w:rsidRPr="00921EB8">
                        <w:rPr>
                          <w:rFonts w:ascii="Garamond" w:hAnsi="Garamond" w:cs="Times New Roman"/>
                          <w:b/>
                          <w:color w:val="005F9E"/>
                          <w:sz w:val="21"/>
                          <w:szCs w:val="21"/>
                        </w:rPr>
                        <w:t>Results:</w:t>
                      </w:r>
                      <w:r w:rsidRPr="00921EB8">
                        <w:rPr>
                          <w:rFonts w:ascii="Garamond" w:hAnsi="Garamond" w:cs="Times New Roman"/>
                          <w:sz w:val="21"/>
                          <w:szCs w:val="21"/>
                          <w:lang w:val="en-GB"/>
                        </w:rPr>
                        <w:t xml:space="preserve"> The OSD system has been available online at URL http://www.s-cm.co/dengue. Users performed data entry using the web-service with login by social network (i.e. Facebook) account, used data analysis tools with online real-time statistical analysis and data display with transparent color circles overlaid on Google Maps™.</w:t>
                      </w:r>
                    </w:p>
                    <w:p w14:paraId="5FEE699D" w14:textId="77777777" w:rsidR="00921EB8" w:rsidRPr="00921EB8" w:rsidRDefault="00921EB8" w:rsidP="00921EB8">
                      <w:pPr>
                        <w:spacing w:after="0"/>
                        <w:jc w:val="both"/>
                        <w:rPr>
                          <w:rFonts w:ascii="Garamond" w:hAnsi="Garamond" w:cs="Times New Roman"/>
                          <w:sz w:val="21"/>
                          <w:szCs w:val="21"/>
                          <w:lang w:val="en-GB"/>
                        </w:rPr>
                      </w:pPr>
                      <w:r w:rsidRPr="00921EB8">
                        <w:rPr>
                          <w:rFonts w:ascii="Garamond" w:hAnsi="Garamond" w:cs="Times New Roman"/>
                          <w:b/>
                          <w:color w:val="005F9E"/>
                          <w:sz w:val="21"/>
                          <w:szCs w:val="21"/>
                        </w:rPr>
                        <w:t>Conclusion:</w:t>
                      </w:r>
                      <w:r w:rsidRPr="00921EB8">
                        <w:rPr>
                          <w:rFonts w:ascii="Garamond" w:hAnsi="Garamond" w:cs="Times New Roman"/>
                          <w:sz w:val="21"/>
                          <w:szCs w:val="21"/>
                          <w:lang w:val="en-GB"/>
                        </w:rPr>
                        <w:t xml:space="preserve"> The OSD system display represents the distribution of DHF cases with spatial information. This system enables health planners to provide interventions for DHF focusing on prevention, control, and strategic planning.</w:t>
                      </w:r>
                    </w:p>
                    <w:p w14:paraId="40B8E2EC" w14:textId="77777777" w:rsidR="00921EB8" w:rsidRPr="00C6277D" w:rsidRDefault="00921EB8" w:rsidP="00921EB8">
                      <w:pPr>
                        <w:spacing w:after="0"/>
                        <w:jc w:val="both"/>
                        <w:rPr>
                          <w:rFonts w:ascii="Garamond" w:hAnsi="Garamond" w:cs="Times New Roman"/>
                          <w:b/>
                          <w:color w:val="005F9E"/>
                          <w:sz w:val="20"/>
                          <w:szCs w:val="20"/>
                        </w:rPr>
                      </w:pPr>
                    </w:p>
                    <w:p w14:paraId="58569276" w14:textId="77777777" w:rsidR="00921EB8" w:rsidRPr="00921EB8" w:rsidRDefault="00921EB8" w:rsidP="00921EB8">
                      <w:pPr>
                        <w:spacing w:after="0"/>
                        <w:jc w:val="both"/>
                        <w:rPr>
                          <w:rFonts w:ascii="Garamond" w:hAnsi="Garamond" w:cs="Times New Roman"/>
                          <w:sz w:val="21"/>
                          <w:szCs w:val="21"/>
                          <w:lang w:val="en-GB"/>
                        </w:rPr>
                      </w:pPr>
                      <w:r w:rsidRPr="00921EB8">
                        <w:rPr>
                          <w:rFonts w:ascii="Garamond" w:hAnsi="Garamond" w:cs="Times New Roman"/>
                          <w:b/>
                          <w:color w:val="005F9E"/>
                          <w:sz w:val="21"/>
                          <w:szCs w:val="21"/>
                        </w:rPr>
                        <w:t>Keywords:</w:t>
                      </w:r>
                      <w:r w:rsidRPr="00921EB8">
                        <w:rPr>
                          <w:rFonts w:ascii="Garamond" w:hAnsi="Garamond" w:cs="Times New Roman"/>
                          <w:sz w:val="21"/>
                          <w:szCs w:val="21"/>
                          <w:lang w:val="en-GB"/>
                        </w:rPr>
                        <w:t xml:space="preserve"> Dengue Hemorrhagic Fever (DHF); Spatio-temporal; Advanced analytic; Google Maps™</w:t>
                      </w:r>
                    </w:p>
                    <w:p w14:paraId="55498676" w14:textId="2E906CCE" w:rsidR="00116448" w:rsidRPr="00921EB8" w:rsidRDefault="00116448" w:rsidP="00921EB8">
                      <w:pPr>
                        <w:spacing w:after="0"/>
                        <w:ind w:left="-142" w:right="-112"/>
                        <w:jc w:val="both"/>
                        <w:rPr>
                          <w:rFonts w:cs="Times New Roman"/>
                          <w:b/>
                          <w:bCs/>
                          <w:szCs w:val="24"/>
                          <w:u w:val="single"/>
                          <w:lang w:val="en-GB"/>
                        </w:rPr>
                      </w:pPr>
                    </w:p>
                    <w:p w14:paraId="00B837E9" w14:textId="77777777" w:rsidR="00116448" w:rsidRDefault="00116448" w:rsidP="00116448">
                      <w:pPr>
                        <w:jc w:val="both"/>
                      </w:pPr>
                    </w:p>
                  </w:txbxContent>
                </v:textbox>
                <w10:anchorlock/>
              </v:roundrect>
            </w:pict>
          </mc:Fallback>
        </mc:AlternateContent>
      </w:r>
    </w:p>
    <w:p w14:paraId="29030F4D" w14:textId="77777777" w:rsidR="00116448" w:rsidRPr="00921EB8" w:rsidRDefault="00116448" w:rsidP="00116448">
      <w:pPr>
        <w:autoSpaceDE w:val="0"/>
        <w:autoSpaceDN w:val="0"/>
        <w:adjustRightInd w:val="0"/>
        <w:spacing w:after="0"/>
        <w:jc w:val="both"/>
        <w:rPr>
          <w:rFonts w:ascii="Garamond" w:hAnsi="Garamond"/>
          <w:b/>
          <w:color w:val="365F91"/>
          <w:szCs w:val="18"/>
          <w:lang w:eastAsia="ko-KR"/>
        </w:rPr>
      </w:pPr>
    </w:p>
    <w:p w14:paraId="52C6C52A" w14:textId="5B6D92AE" w:rsidR="00921EB8" w:rsidRPr="00921EB8" w:rsidRDefault="00921EB8" w:rsidP="00921EB8">
      <w:pPr>
        <w:spacing w:after="0"/>
        <w:jc w:val="both"/>
        <w:rPr>
          <w:rFonts w:ascii="Garamond" w:hAnsi="Garamond" w:cs="Times New Roman"/>
          <w:b/>
          <w:bCs/>
          <w:color w:val="365F91" w:themeColor="accent1" w:themeShade="BF"/>
          <w:sz w:val="28"/>
          <w:szCs w:val="28"/>
          <w:lang w:val="en-GB"/>
        </w:rPr>
      </w:pPr>
      <w:r w:rsidRPr="00921EB8">
        <w:rPr>
          <w:rFonts w:ascii="Garamond" w:hAnsi="Garamond" w:cs="Times New Roman"/>
          <w:b/>
          <w:bCs/>
          <w:color w:val="365F91" w:themeColor="accent1" w:themeShade="BF"/>
          <w:sz w:val="28"/>
          <w:szCs w:val="28"/>
          <w:lang w:val="en-GB"/>
        </w:rPr>
        <w:t>Introduction</w:t>
      </w:r>
    </w:p>
    <w:p w14:paraId="15A10165" w14:textId="77777777" w:rsidR="00921EB8" w:rsidRPr="00921EB8" w:rsidRDefault="00921EB8" w:rsidP="00921EB8">
      <w:pPr>
        <w:spacing w:after="0"/>
        <w:jc w:val="both"/>
        <w:rPr>
          <w:rFonts w:ascii="Garamond" w:hAnsi="Garamond" w:cs="Times New Roman"/>
          <w:sz w:val="24"/>
          <w:szCs w:val="24"/>
        </w:rPr>
      </w:pPr>
    </w:p>
    <w:p w14:paraId="28BBD27F" w14:textId="77777777" w:rsidR="002768EE" w:rsidRDefault="002768EE" w:rsidP="00921EB8">
      <w:pPr>
        <w:spacing w:after="0"/>
        <w:jc w:val="both"/>
        <w:rPr>
          <w:rFonts w:ascii="Garamond" w:hAnsi="Garamond" w:cs="Times New Roman"/>
          <w:sz w:val="24"/>
          <w:szCs w:val="24"/>
          <w:lang w:val="en-GB"/>
        </w:rPr>
        <w:sectPr w:rsidR="002768EE" w:rsidSect="00F65688">
          <w:headerReference w:type="even" r:id="rId8"/>
          <w:headerReference w:type="default" r:id="rId9"/>
          <w:footerReference w:type="even" r:id="rId10"/>
          <w:footerReference w:type="default" r:id="rId11"/>
          <w:headerReference w:type="first" r:id="rId12"/>
          <w:footerReference w:type="first" r:id="rId13"/>
          <w:pgSz w:w="12240" w:h="15840" w:code="1"/>
          <w:pgMar w:top="1701" w:right="1134" w:bottom="1418" w:left="1134" w:header="720" w:footer="720" w:gutter="0"/>
          <w:pgNumType w:start="1979"/>
          <w:cols w:space="720"/>
          <w:titlePg/>
          <w:docGrid w:linePitch="360"/>
        </w:sectPr>
      </w:pPr>
    </w:p>
    <w:p w14:paraId="2E86C083" w14:textId="2E77105F" w:rsidR="00921EB8" w:rsidRPr="00380679" w:rsidRDefault="00921EB8" w:rsidP="00921EB8">
      <w:pPr>
        <w:spacing w:after="0"/>
        <w:jc w:val="both"/>
        <w:rPr>
          <w:rFonts w:ascii="Garamond" w:hAnsi="Garamond" w:cs="Times New Roman"/>
          <w:sz w:val="24"/>
          <w:szCs w:val="24"/>
          <w:lang w:val="en-GB"/>
        </w:rPr>
      </w:pPr>
      <w:r w:rsidRPr="00380679">
        <w:rPr>
          <w:rFonts w:ascii="Garamond" w:hAnsi="Garamond" w:cs="Times New Roman"/>
          <w:sz w:val="24"/>
          <w:szCs w:val="24"/>
          <w:lang w:val="en-GB"/>
        </w:rPr>
        <w:t>Dengue</w:t>
      </w:r>
      <w:r w:rsidRPr="00380679">
        <w:rPr>
          <w:rFonts w:ascii="Garamond" w:hAnsi="Garamond"/>
          <w:sz w:val="24"/>
          <w:szCs w:val="24"/>
          <w:cs/>
          <w:lang w:val="en-GB" w:bidi="th-TH"/>
        </w:rPr>
        <w:t xml:space="preserve"> </w:t>
      </w:r>
      <w:r w:rsidRPr="00380679">
        <w:rPr>
          <w:rFonts w:ascii="Garamond" w:hAnsi="Garamond"/>
          <w:sz w:val="24"/>
          <w:szCs w:val="24"/>
          <w:lang w:bidi="th-TH"/>
        </w:rPr>
        <w:t>Hemorrhagic F</w:t>
      </w:r>
      <w:r w:rsidRPr="00380679">
        <w:rPr>
          <w:rFonts w:ascii="Garamond" w:hAnsi="Garamond" w:cs="Times New Roman"/>
          <w:sz w:val="24"/>
          <w:szCs w:val="24"/>
          <w:lang w:val="en-GB"/>
        </w:rPr>
        <w:t xml:space="preserve">ever (DHF) is a vector borne disease transmitted to human through the bites of infective female </w:t>
      </w:r>
      <w:r w:rsidRPr="00380679">
        <w:rPr>
          <w:rFonts w:ascii="Garamond" w:hAnsi="Garamond" w:cs="Times New Roman"/>
          <w:i/>
          <w:iCs/>
          <w:sz w:val="24"/>
          <w:szCs w:val="24"/>
          <w:lang w:val="en-GB"/>
        </w:rPr>
        <w:t>Aedes</w:t>
      </w:r>
      <w:r w:rsidRPr="00380679">
        <w:rPr>
          <w:rFonts w:ascii="Garamond" w:hAnsi="Garamond" w:cs="Times New Roman"/>
          <w:sz w:val="24"/>
          <w:szCs w:val="24"/>
          <w:lang w:val="en-GB"/>
        </w:rPr>
        <w:t xml:space="preserve"> sp. (Diptera: Culicidae) mosquitoes (1, 2), principally by </w:t>
      </w:r>
      <w:r w:rsidRPr="00380679">
        <w:rPr>
          <w:rFonts w:ascii="Garamond" w:hAnsi="Garamond" w:cs="Times New Roman"/>
          <w:i/>
          <w:iCs/>
          <w:sz w:val="24"/>
          <w:szCs w:val="24"/>
          <w:lang w:val="en-GB"/>
        </w:rPr>
        <w:t>Ae. aegypti</w:t>
      </w:r>
      <w:r w:rsidRPr="00380679">
        <w:rPr>
          <w:rFonts w:ascii="Garamond" w:hAnsi="Garamond" w:cs="Times New Roman"/>
          <w:sz w:val="24"/>
          <w:szCs w:val="24"/>
          <w:lang w:val="en-GB"/>
        </w:rPr>
        <w:t xml:space="preserve"> and possibly </w:t>
      </w:r>
      <w:r w:rsidRPr="00380679">
        <w:rPr>
          <w:rFonts w:ascii="Garamond" w:hAnsi="Garamond" w:cs="Times New Roman"/>
          <w:i/>
          <w:iCs/>
          <w:sz w:val="24"/>
          <w:szCs w:val="24"/>
          <w:lang w:val="en-GB"/>
        </w:rPr>
        <w:t xml:space="preserve">Ae. </w:t>
      </w:r>
      <w:r w:rsidRPr="00380679">
        <w:rPr>
          <w:rFonts w:ascii="Garamond" w:hAnsi="Garamond" w:cs="Angsana New"/>
          <w:i/>
          <w:iCs/>
          <w:sz w:val="24"/>
          <w:szCs w:val="24"/>
          <w:lang w:bidi="th-TH"/>
        </w:rPr>
        <w:t>A</w:t>
      </w:r>
      <w:r w:rsidRPr="00380679">
        <w:rPr>
          <w:rFonts w:ascii="Garamond" w:hAnsi="Garamond" w:cs="Times New Roman"/>
          <w:i/>
          <w:iCs/>
          <w:sz w:val="24"/>
          <w:szCs w:val="24"/>
          <w:lang w:val="en-GB"/>
        </w:rPr>
        <w:t>lbopictus</w:t>
      </w:r>
      <w:r w:rsidRPr="00380679">
        <w:rPr>
          <w:rFonts w:ascii="Garamond" w:hAnsi="Garamond" w:cs="Angsana New"/>
          <w:sz w:val="24"/>
          <w:szCs w:val="24"/>
          <w:lang w:bidi="th-TH"/>
        </w:rPr>
        <w:t xml:space="preserve"> (2-4).</w:t>
      </w:r>
      <w:r w:rsidRPr="00380679">
        <w:rPr>
          <w:rFonts w:ascii="Garamond" w:hAnsi="Garamond" w:cs="Times New Roman"/>
          <w:sz w:val="24"/>
          <w:szCs w:val="24"/>
          <w:lang w:val="en-GB"/>
        </w:rPr>
        <w:t xml:space="preserve"> The number of DHF cases reported by the </w:t>
      </w:r>
      <w:r w:rsidRPr="00380679">
        <w:rPr>
          <w:rFonts w:ascii="Garamond" w:hAnsi="Garamond" w:cs="Angsana New"/>
          <w:sz w:val="24"/>
          <w:szCs w:val="24"/>
          <w:lang w:bidi="th-TH"/>
        </w:rPr>
        <w:t>m</w:t>
      </w:r>
      <w:r w:rsidRPr="00380679">
        <w:rPr>
          <w:rFonts w:ascii="Garamond" w:hAnsi="Garamond" w:cs="Times New Roman"/>
          <w:sz w:val="24"/>
          <w:szCs w:val="24"/>
          <w:lang w:val="en-GB"/>
        </w:rPr>
        <w:t xml:space="preserve">ember states in three WHO regions increased from 2.2 million in 2010 to 3.2 million in 2015 (5, 6). Four viral serotypes of the Flavivirus genus cause DHF in proportions that change unpredictably over time, location, and regions country-wide (7). In Thailand, DHF cases first occurred in Bangkok in </w:t>
      </w:r>
      <w:r w:rsidRPr="00380679">
        <w:rPr>
          <w:rFonts w:ascii="Garamond" w:hAnsi="Garamond" w:cs="Times New Roman"/>
          <w:sz w:val="24"/>
          <w:szCs w:val="24"/>
          <w:lang w:val="en-GB"/>
        </w:rPr>
        <w:t>1979 and DHF epidemics of increasing magnitude and severity occurred every two to four years beyond the endemic levels (8). Southern Thailand has the highest DHF incidence and fatality rate in Thailand (DHF incidence rate at 107.24 with fatality rate at 0.1</w:t>
      </w:r>
      <w:r w:rsidRPr="00380679">
        <w:rPr>
          <w:rFonts w:ascii="Garamond" w:hAnsi="Garamond"/>
          <w:sz w:val="24"/>
          <w:szCs w:val="24"/>
          <w:lang w:bidi="th-TH"/>
        </w:rPr>
        <w:t>2</w:t>
      </w:r>
      <w:r w:rsidRPr="00380679">
        <w:rPr>
          <w:rFonts w:ascii="Garamond" w:hAnsi="Garamond" w:cs="Times New Roman"/>
          <w:sz w:val="24"/>
          <w:szCs w:val="24"/>
          <w:lang w:val="en-GB"/>
        </w:rPr>
        <w:t xml:space="preserve"> cases per 100,000 population) (9).</w:t>
      </w:r>
    </w:p>
    <w:p w14:paraId="02943CC8" w14:textId="77777777" w:rsidR="00921EB8" w:rsidRPr="00380679" w:rsidRDefault="00921EB8" w:rsidP="00921EB8">
      <w:pPr>
        <w:spacing w:after="0"/>
        <w:jc w:val="both"/>
        <w:rPr>
          <w:rFonts w:ascii="Garamond" w:hAnsi="Garamond" w:cs="Times New Roman"/>
          <w:sz w:val="24"/>
          <w:szCs w:val="24"/>
          <w:lang w:val="en-GB"/>
        </w:rPr>
      </w:pPr>
      <w:r w:rsidRPr="00380679">
        <w:rPr>
          <w:rFonts w:ascii="Garamond" w:hAnsi="Garamond" w:cs="Times New Roman"/>
          <w:sz w:val="24"/>
          <w:szCs w:val="24"/>
          <w:lang w:val="en-GB"/>
        </w:rPr>
        <w:t xml:space="preserve">The DHF vaccine clinical landscape is very dynamic. Despite multiple obstacles for vaccine development, tremendous progress has been made, and there is now a licensed dengue vaccine. According to WHO, one dengue vaccine has been </w:t>
      </w:r>
      <w:r w:rsidRPr="00380679">
        <w:rPr>
          <w:rFonts w:ascii="Garamond" w:hAnsi="Garamond" w:cs="Times New Roman"/>
          <w:sz w:val="24"/>
          <w:szCs w:val="24"/>
          <w:lang w:val="en-GB"/>
        </w:rPr>
        <w:lastRenderedPageBreak/>
        <w:t>licensed, Dengvaxia® (CYD-TDV), developed by Sanofi Pasteur (10). There is still a significant research agenda to understand the mode of action of licensed and candidate dengue vaccines, and to ensure that the vaccines do not increase the risk of DHF at any time period following vaccination (11). Consequently, it is prudent that health planners design and implement intervention programs for communities with high at-risk DHF transmission.</w:t>
      </w:r>
    </w:p>
    <w:p w14:paraId="0BEC7A4F" w14:textId="77777777" w:rsidR="00921EB8" w:rsidRPr="00380679" w:rsidRDefault="00921EB8" w:rsidP="00921EB8">
      <w:pPr>
        <w:spacing w:after="0"/>
        <w:jc w:val="both"/>
        <w:rPr>
          <w:rFonts w:ascii="Garamond" w:hAnsi="Garamond" w:cs="Times New Roman"/>
          <w:sz w:val="24"/>
          <w:szCs w:val="24"/>
          <w:lang w:val="en-GB"/>
        </w:rPr>
      </w:pPr>
      <w:r w:rsidRPr="00380679">
        <w:rPr>
          <w:rFonts w:ascii="Garamond" w:hAnsi="Garamond" w:cs="Times New Roman"/>
          <w:sz w:val="24"/>
          <w:szCs w:val="24"/>
          <w:lang w:val="en-GB"/>
        </w:rPr>
        <w:t>Geographic Information Systems (GIS) technology</w:t>
      </w:r>
      <w:r w:rsidRPr="00380679">
        <w:rPr>
          <w:rFonts w:ascii="Garamond" w:hAnsi="Garamond" w:cs="Angsana New"/>
          <w:sz w:val="24"/>
          <w:szCs w:val="24"/>
          <w:lang w:bidi="th-TH"/>
        </w:rPr>
        <w:t xml:space="preserve"> and spatial analysis techniques are powerful tools to describe epidemiological patterns and predict the DHF transmission, as demonstrated </w:t>
      </w:r>
      <w:r w:rsidRPr="00380679">
        <w:rPr>
          <w:rFonts w:ascii="Garamond" w:hAnsi="Garamond" w:cs="Times New Roman"/>
          <w:sz w:val="24"/>
          <w:szCs w:val="24"/>
          <w:lang w:val="en-GB"/>
        </w:rPr>
        <w:t>in various locations, including China (12), Thailand (13, 14), Mexico (6), Spain (15) and Colombia (16). Determining the underlying patterns of space-time clustering (17, 18) provides an opportunity to identify DHF transmission and gain a better understanding of the disease spread (6, 18). The Google Maps™ technology has revolutionized the traditional way of using geospatial information system. Now, the technology is user-friendly for the general public, which previously was extremely detailed for highly-skilled domain experts (19, 20), therefore enabling a great poten</w:t>
      </w:r>
      <w:r w:rsidRPr="00380679">
        <w:rPr>
          <w:rFonts w:ascii="Garamond" w:hAnsi="Garamond" w:cs="Times New Roman"/>
          <w:sz w:val="24"/>
          <w:szCs w:val="24"/>
          <w:lang w:val="en-GB"/>
        </w:rPr>
        <w:t>tial for improving public health with a freely accessible tool (21). The web-based system can be accessed from anywhere via the internet with significantly lower deployment costs. Web browsers are available for most popular hardware and operating systems and provide access to a variety of servers. It is not necessary to install vendor-specific database access drivers on individual client computers, thereby lowering both licensing costs and administrative overhead (13).</w:t>
      </w:r>
    </w:p>
    <w:p w14:paraId="0A1CDE47" w14:textId="77777777" w:rsidR="00921EB8" w:rsidRPr="00380679" w:rsidRDefault="00921EB8" w:rsidP="00921EB8">
      <w:pPr>
        <w:spacing w:after="0"/>
        <w:jc w:val="both"/>
        <w:rPr>
          <w:rFonts w:ascii="Garamond" w:hAnsi="Garamond" w:cs="Times New Roman"/>
          <w:sz w:val="24"/>
          <w:szCs w:val="24"/>
          <w:lang w:val="en-GB"/>
        </w:rPr>
      </w:pPr>
      <w:r w:rsidRPr="00380679">
        <w:rPr>
          <w:rFonts w:ascii="Garamond" w:hAnsi="Garamond" w:cs="Times New Roman"/>
          <w:sz w:val="24"/>
          <w:szCs w:val="24"/>
          <w:lang w:val="en-GB"/>
        </w:rPr>
        <w:t>In this study, the researchers aimed to develop an Online Advanced Analytical Service: Profiles for Dengue Hemorrhagic Fever Transmission (OSD) in Southern Thailand, and to provide the tools for uploading data, data analysis, and data display on Google Maps™.</w:t>
      </w:r>
    </w:p>
    <w:p w14:paraId="10880F65" w14:textId="77777777" w:rsidR="00921EB8" w:rsidRPr="00D3400B" w:rsidRDefault="00921EB8" w:rsidP="00921EB8">
      <w:pPr>
        <w:spacing w:after="0"/>
        <w:jc w:val="both"/>
        <w:rPr>
          <w:rFonts w:ascii="Garamond" w:hAnsi="Garamond" w:cs="Times New Roman"/>
          <w:sz w:val="16"/>
          <w:szCs w:val="16"/>
          <w:lang w:val="en-GB"/>
        </w:rPr>
      </w:pPr>
    </w:p>
    <w:p w14:paraId="4EC35675" w14:textId="77777777" w:rsidR="00921EB8" w:rsidRPr="00921EB8" w:rsidRDefault="00921EB8" w:rsidP="00921EB8">
      <w:pPr>
        <w:spacing w:after="0"/>
        <w:jc w:val="both"/>
        <w:rPr>
          <w:rFonts w:ascii="Garamond" w:hAnsi="Garamond" w:cs="Times New Roman"/>
          <w:b/>
          <w:bCs/>
          <w:color w:val="365F91" w:themeColor="accent1" w:themeShade="BF"/>
          <w:sz w:val="28"/>
          <w:szCs w:val="28"/>
          <w:lang w:val="en-GB"/>
        </w:rPr>
      </w:pPr>
      <w:r w:rsidRPr="00921EB8">
        <w:rPr>
          <w:rFonts w:ascii="Garamond" w:hAnsi="Garamond" w:cs="Times New Roman"/>
          <w:b/>
          <w:bCs/>
          <w:color w:val="365F91" w:themeColor="accent1" w:themeShade="BF"/>
          <w:sz w:val="28"/>
          <w:szCs w:val="28"/>
          <w:lang w:val="en-GB"/>
        </w:rPr>
        <w:t>Materials and Methods</w:t>
      </w:r>
    </w:p>
    <w:p w14:paraId="0C2EFD88" w14:textId="77777777" w:rsidR="00921EB8" w:rsidRPr="00D3400B" w:rsidRDefault="00921EB8" w:rsidP="00921EB8">
      <w:pPr>
        <w:spacing w:after="0"/>
        <w:jc w:val="both"/>
        <w:rPr>
          <w:rFonts w:ascii="Garamond" w:hAnsi="Garamond" w:cs="Times New Roman"/>
          <w:b/>
          <w:bCs/>
          <w:sz w:val="16"/>
          <w:szCs w:val="16"/>
          <w:lang w:val="en-GB"/>
        </w:rPr>
      </w:pPr>
    </w:p>
    <w:p w14:paraId="36D8A55D" w14:textId="77777777" w:rsidR="00921EB8" w:rsidRPr="00921EB8" w:rsidRDefault="00921EB8" w:rsidP="00921EB8">
      <w:pPr>
        <w:autoSpaceDE w:val="0"/>
        <w:autoSpaceDN w:val="0"/>
        <w:adjustRightInd w:val="0"/>
        <w:spacing w:after="0"/>
        <w:jc w:val="both"/>
        <w:rPr>
          <w:rFonts w:ascii="Garamond" w:hAnsi="Garamond" w:cs="Times New Roman"/>
          <w:b/>
          <w:bCs/>
          <w:i/>
          <w:iCs/>
          <w:color w:val="365F91" w:themeColor="accent1" w:themeShade="BF"/>
          <w:sz w:val="24"/>
          <w:szCs w:val="24"/>
        </w:rPr>
      </w:pPr>
      <w:r w:rsidRPr="00921EB8">
        <w:rPr>
          <w:rFonts w:ascii="Garamond" w:hAnsi="Garamond" w:cs="Times New Roman"/>
          <w:b/>
          <w:bCs/>
          <w:i/>
          <w:iCs/>
          <w:color w:val="365F91" w:themeColor="accent1" w:themeShade="BF"/>
          <w:sz w:val="24"/>
          <w:szCs w:val="24"/>
        </w:rPr>
        <w:t>System Architecture</w:t>
      </w:r>
    </w:p>
    <w:p w14:paraId="02AF3E84" w14:textId="77777777" w:rsidR="002768EE" w:rsidRDefault="00921EB8" w:rsidP="00921EB8">
      <w:pPr>
        <w:autoSpaceDE w:val="0"/>
        <w:autoSpaceDN w:val="0"/>
        <w:adjustRightInd w:val="0"/>
        <w:spacing w:after="0"/>
        <w:jc w:val="both"/>
        <w:rPr>
          <w:rFonts w:ascii="Garamond" w:hAnsi="Garamond" w:cs="Times New Roman"/>
          <w:sz w:val="24"/>
          <w:szCs w:val="24"/>
        </w:rPr>
      </w:pPr>
      <w:r w:rsidRPr="00380679">
        <w:rPr>
          <w:rFonts w:ascii="Garamond" w:hAnsi="Garamond" w:cs="Times New Roman"/>
          <w:sz w:val="24"/>
          <w:szCs w:val="24"/>
        </w:rPr>
        <w:t xml:space="preserve">The system was developed using JavaServer Pages (JSP) technology and </w:t>
      </w:r>
      <w:r w:rsidRPr="00380679">
        <w:rPr>
          <w:rFonts w:ascii="Garamond" w:hAnsi="Garamond" w:cs="Times New Roman"/>
          <w:iCs/>
          <w:sz w:val="24"/>
          <w:szCs w:val="24"/>
        </w:rPr>
        <w:t>web</w:t>
      </w:r>
      <w:r w:rsidRPr="00380679">
        <w:rPr>
          <w:rFonts w:ascii="Garamond" w:hAnsi="Garamond" w:cs="Times New Roman"/>
          <w:i/>
          <w:sz w:val="24"/>
          <w:szCs w:val="24"/>
        </w:rPr>
        <w:t xml:space="preserve">Mathematica </w:t>
      </w:r>
      <w:r w:rsidRPr="00380679">
        <w:rPr>
          <w:rFonts w:ascii="Garamond" w:hAnsi="Garamond" w:cs="Times New Roman"/>
          <w:sz w:val="24"/>
          <w:szCs w:val="24"/>
        </w:rPr>
        <w:t>technology, while Apache Tomcat and Microsoft SQL Server were used as the web server and database management system respectively (Fig. 1).</w:t>
      </w:r>
    </w:p>
    <w:p w14:paraId="17FE05A1" w14:textId="77777777" w:rsidR="002768EE" w:rsidRDefault="002768EE" w:rsidP="00921EB8">
      <w:pPr>
        <w:autoSpaceDE w:val="0"/>
        <w:autoSpaceDN w:val="0"/>
        <w:adjustRightInd w:val="0"/>
        <w:spacing w:after="0"/>
        <w:jc w:val="both"/>
        <w:rPr>
          <w:rFonts w:ascii="Garamond" w:hAnsi="Garamond" w:cs="Times New Roman"/>
          <w:sz w:val="24"/>
          <w:szCs w:val="24"/>
        </w:rPr>
        <w:sectPr w:rsidR="002768EE" w:rsidSect="002768EE">
          <w:type w:val="continuous"/>
          <w:pgSz w:w="12240" w:h="15840" w:code="1"/>
          <w:pgMar w:top="1701" w:right="1134" w:bottom="1418" w:left="1134" w:header="720" w:footer="720" w:gutter="0"/>
          <w:cols w:num="2" w:space="720"/>
          <w:titlePg/>
          <w:docGrid w:linePitch="360"/>
        </w:sectPr>
      </w:pPr>
    </w:p>
    <w:p w14:paraId="061C371F" w14:textId="77777777" w:rsidR="00D53692" w:rsidRDefault="00D53692" w:rsidP="00921EB8">
      <w:pPr>
        <w:autoSpaceDE w:val="0"/>
        <w:autoSpaceDN w:val="0"/>
        <w:adjustRightInd w:val="0"/>
        <w:spacing w:after="0"/>
        <w:jc w:val="both"/>
        <w:rPr>
          <w:rFonts w:ascii="Garamond" w:hAnsi="Garamond" w:cs="Times New Roman"/>
          <w:sz w:val="24"/>
          <w:szCs w:val="24"/>
        </w:rPr>
      </w:pPr>
    </w:p>
    <w:p w14:paraId="38A84FB0" w14:textId="77777777" w:rsidR="00D53692" w:rsidRPr="00D53692" w:rsidRDefault="00D53692" w:rsidP="00D53692">
      <w:pPr>
        <w:spacing w:after="0"/>
        <w:jc w:val="center"/>
        <w:rPr>
          <w:rFonts w:ascii="Garamond" w:hAnsi="Garamond" w:cs="Times New Roman"/>
          <w:b/>
          <w:bCs/>
        </w:rPr>
      </w:pPr>
      <w:r w:rsidRPr="00D53692">
        <w:rPr>
          <w:rFonts w:ascii="Garamond" w:hAnsi="Garamond" w:cs="Times New Roman"/>
          <w:noProof/>
        </w:rPr>
        <w:drawing>
          <wp:inline distT="0" distB="0" distL="0" distR="0" wp14:anchorId="79AA07DA" wp14:editId="1E4BD61B">
            <wp:extent cx="4205217" cy="897690"/>
            <wp:effectExtent l="0" t="0" r="5080" b="0"/>
            <wp:docPr id="17" name="รูปภาพ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ystemArchitecture.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222446" cy="901368"/>
                    </a:xfrm>
                    <a:prstGeom prst="rect">
                      <a:avLst/>
                    </a:prstGeom>
                  </pic:spPr>
                </pic:pic>
              </a:graphicData>
            </a:graphic>
          </wp:inline>
        </w:drawing>
      </w:r>
    </w:p>
    <w:p w14:paraId="2C05E835" w14:textId="77777777" w:rsidR="00D53692" w:rsidRPr="00D53692" w:rsidRDefault="00D53692" w:rsidP="00D53692">
      <w:pPr>
        <w:spacing w:after="0"/>
        <w:jc w:val="center"/>
        <w:rPr>
          <w:rFonts w:ascii="Garamond" w:hAnsi="Garamond" w:cs="Times New Roman"/>
          <w:b/>
          <w:bCs/>
        </w:rPr>
      </w:pPr>
      <w:r w:rsidRPr="00D53692">
        <w:rPr>
          <w:rFonts w:ascii="Garamond" w:hAnsi="Garamond" w:cs="Times New Roman"/>
          <w:b/>
          <w:bCs/>
          <w:color w:val="365F91" w:themeColor="accent1" w:themeShade="BF"/>
        </w:rPr>
        <w:t>Fig. 1:</w:t>
      </w:r>
      <w:r w:rsidRPr="00D53692">
        <w:rPr>
          <w:rFonts w:ascii="Garamond" w:hAnsi="Garamond" w:cs="Times New Roman"/>
          <w:color w:val="365F91" w:themeColor="accent1" w:themeShade="BF"/>
        </w:rPr>
        <w:t xml:space="preserve"> </w:t>
      </w:r>
      <w:r w:rsidRPr="00D53692">
        <w:rPr>
          <w:rFonts w:ascii="Garamond" w:hAnsi="Garamond" w:cs="Times New Roman"/>
        </w:rPr>
        <w:t>System architecture of OSD</w:t>
      </w:r>
    </w:p>
    <w:p w14:paraId="111A4A7D" w14:textId="77777777" w:rsidR="00D53692" w:rsidRPr="00380679" w:rsidRDefault="00D53692" w:rsidP="00921EB8">
      <w:pPr>
        <w:autoSpaceDE w:val="0"/>
        <w:autoSpaceDN w:val="0"/>
        <w:adjustRightInd w:val="0"/>
        <w:spacing w:after="0"/>
        <w:jc w:val="both"/>
        <w:rPr>
          <w:rFonts w:ascii="Garamond" w:hAnsi="Garamond" w:cs="Times New Roman"/>
          <w:sz w:val="24"/>
          <w:szCs w:val="24"/>
        </w:rPr>
      </w:pPr>
    </w:p>
    <w:p w14:paraId="653CB78A" w14:textId="77777777" w:rsidR="001F315F" w:rsidRDefault="001F315F" w:rsidP="00921EB8">
      <w:pPr>
        <w:autoSpaceDE w:val="0"/>
        <w:autoSpaceDN w:val="0"/>
        <w:adjustRightInd w:val="0"/>
        <w:spacing w:after="0"/>
        <w:jc w:val="both"/>
        <w:rPr>
          <w:rFonts w:ascii="Garamond" w:hAnsi="Garamond" w:cs="Times New Roman"/>
          <w:sz w:val="24"/>
          <w:szCs w:val="24"/>
        </w:rPr>
        <w:sectPr w:rsidR="001F315F" w:rsidSect="002768EE">
          <w:type w:val="continuous"/>
          <w:pgSz w:w="12240" w:h="15840" w:code="1"/>
          <w:pgMar w:top="1701" w:right="1134" w:bottom="1418" w:left="1134" w:header="720" w:footer="720" w:gutter="0"/>
          <w:cols w:space="720"/>
          <w:titlePg/>
          <w:docGrid w:linePitch="360"/>
        </w:sectPr>
      </w:pPr>
    </w:p>
    <w:p w14:paraId="0A6120A5" w14:textId="0145939E" w:rsidR="00921EB8" w:rsidRPr="00380679" w:rsidRDefault="00921EB8" w:rsidP="00921EB8">
      <w:pPr>
        <w:autoSpaceDE w:val="0"/>
        <w:autoSpaceDN w:val="0"/>
        <w:adjustRightInd w:val="0"/>
        <w:spacing w:after="0"/>
        <w:jc w:val="both"/>
        <w:rPr>
          <w:rFonts w:ascii="Garamond" w:hAnsi="Garamond" w:cs="Times New Roman"/>
          <w:sz w:val="24"/>
          <w:szCs w:val="24"/>
        </w:rPr>
      </w:pPr>
      <w:r w:rsidRPr="00380679">
        <w:rPr>
          <w:rFonts w:ascii="Garamond" w:hAnsi="Garamond" w:cs="Times New Roman"/>
          <w:sz w:val="24"/>
          <w:szCs w:val="24"/>
        </w:rPr>
        <w:t xml:space="preserve">JSP technology allows developers to easily create web content that has both static and dynamic components. Additionally, JSP technology makes available complete dynamic capabilities of Java Servlet technology; as a result, it provides a more natural approach to creating static content. The main features of JSP technology are 1) a language for developing JSP pages, which are text-based documents that describe how to process a request and construct a response, 2) an expression language for accessing server-side objects and 3) mechanisms for defining extensions to the JSP </w:t>
      </w:r>
      <w:r w:rsidRPr="00380679">
        <w:rPr>
          <w:rFonts w:ascii="Garamond" w:hAnsi="Garamond" w:cs="Times New Roman"/>
          <w:sz w:val="24"/>
          <w:szCs w:val="24"/>
        </w:rPr>
        <w:t>language. JSP technology also contains an API that is used by developers of web containers (22).</w:t>
      </w:r>
    </w:p>
    <w:p w14:paraId="4B2E1AE7" w14:textId="77777777" w:rsidR="00921EB8" w:rsidRPr="00380679" w:rsidRDefault="00921EB8" w:rsidP="00921EB8">
      <w:pPr>
        <w:autoSpaceDE w:val="0"/>
        <w:autoSpaceDN w:val="0"/>
        <w:adjustRightInd w:val="0"/>
        <w:spacing w:after="0"/>
        <w:jc w:val="both"/>
        <w:rPr>
          <w:rFonts w:ascii="Garamond" w:hAnsi="Garamond" w:cs="Times New Roman"/>
          <w:sz w:val="24"/>
          <w:szCs w:val="24"/>
        </w:rPr>
      </w:pPr>
      <w:r w:rsidRPr="00380679">
        <w:rPr>
          <w:rFonts w:ascii="Garamond" w:hAnsi="Garamond" w:cs="Times New Roman"/>
          <w:sz w:val="24"/>
          <w:szCs w:val="24"/>
        </w:rPr>
        <w:t>The web</w:t>
      </w:r>
      <w:r w:rsidRPr="00380679">
        <w:rPr>
          <w:rFonts w:ascii="Garamond" w:hAnsi="Garamond" w:cs="Times New Roman"/>
          <w:i/>
          <w:iCs/>
          <w:sz w:val="24"/>
          <w:szCs w:val="24"/>
        </w:rPr>
        <w:t>Mathematica</w:t>
      </w:r>
      <w:r w:rsidRPr="00380679">
        <w:rPr>
          <w:rFonts w:ascii="Garamond" w:hAnsi="Garamond" w:cs="Times New Roman"/>
          <w:sz w:val="24"/>
          <w:szCs w:val="24"/>
        </w:rPr>
        <w:t xml:space="preserve"> adds interactive calculations and visualizations to websites by integrating </w:t>
      </w:r>
      <w:r w:rsidRPr="00380679">
        <w:rPr>
          <w:rFonts w:ascii="Garamond" w:hAnsi="Garamond" w:cs="Times New Roman"/>
          <w:i/>
          <w:iCs/>
          <w:sz w:val="24"/>
          <w:szCs w:val="24"/>
        </w:rPr>
        <w:t>Mathematica</w:t>
      </w:r>
      <w:r w:rsidRPr="00380679">
        <w:rPr>
          <w:rFonts w:ascii="Garamond" w:hAnsi="Garamond" w:cs="Times New Roman"/>
          <w:sz w:val="24"/>
          <w:szCs w:val="24"/>
        </w:rPr>
        <w:t xml:space="preserve"> with the latest web server technology. Also, web</w:t>
      </w:r>
      <w:r w:rsidRPr="00380679">
        <w:rPr>
          <w:rFonts w:ascii="Garamond" w:hAnsi="Garamond" w:cs="Times New Roman"/>
          <w:i/>
          <w:iCs/>
          <w:sz w:val="24"/>
          <w:szCs w:val="24"/>
        </w:rPr>
        <w:t>Mathematica</w:t>
      </w:r>
      <w:r w:rsidRPr="00380679">
        <w:rPr>
          <w:rFonts w:ascii="Garamond" w:hAnsi="Garamond" w:cs="Times New Roman"/>
          <w:sz w:val="24"/>
          <w:szCs w:val="24"/>
        </w:rPr>
        <w:t xml:space="preserve"> and </w:t>
      </w:r>
      <w:r w:rsidRPr="00380679">
        <w:rPr>
          <w:rFonts w:ascii="Garamond" w:hAnsi="Garamond" w:cs="Times New Roman"/>
          <w:i/>
          <w:iCs/>
          <w:sz w:val="24"/>
          <w:szCs w:val="24"/>
        </w:rPr>
        <w:t>Mathematica</w:t>
      </w:r>
      <w:r w:rsidRPr="00380679">
        <w:rPr>
          <w:rFonts w:ascii="Garamond" w:hAnsi="Garamond" w:cs="Times New Roman"/>
          <w:sz w:val="24"/>
          <w:szCs w:val="24"/>
        </w:rPr>
        <w:t xml:space="preserve"> use the same underlying engine, however, they provide fundamentally different user interfaces and are aimed at different types of users. Next, web</w:t>
      </w:r>
      <w:r w:rsidRPr="00380679">
        <w:rPr>
          <w:rFonts w:ascii="Garamond" w:hAnsi="Garamond" w:cs="Times New Roman"/>
          <w:i/>
          <w:iCs/>
          <w:sz w:val="24"/>
          <w:szCs w:val="24"/>
        </w:rPr>
        <w:t>Mathematica</w:t>
      </w:r>
      <w:r w:rsidRPr="00380679">
        <w:rPr>
          <w:rFonts w:ascii="Garamond" w:hAnsi="Garamond" w:cs="Times New Roman"/>
          <w:sz w:val="24"/>
          <w:szCs w:val="24"/>
        </w:rPr>
        <w:t xml:space="preserve"> offers access to specific </w:t>
      </w:r>
      <w:r w:rsidRPr="00380679">
        <w:rPr>
          <w:rFonts w:ascii="Garamond" w:hAnsi="Garamond" w:cs="Times New Roman"/>
          <w:i/>
          <w:iCs/>
          <w:sz w:val="24"/>
          <w:szCs w:val="24"/>
        </w:rPr>
        <w:t>Mathematica</w:t>
      </w:r>
      <w:r w:rsidRPr="00380679">
        <w:rPr>
          <w:rFonts w:ascii="Garamond" w:hAnsi="Garamond" w:cs="Times New Roman"/>
          <w:sz w:val="24"/>
          <w:szCs w:val="24"/>
        </w:rPr>
        <w:t xml:space="preserve"> applications through a web browser or other web clients. The standard interface provided requires </w:t>
      </w:r>
      <w:r w:rsidRPr="00380679">
        <w:rPr>
          <w:rFonts w:ascii="Garamond" w:hAnsi="Garamond" w:cs="Times New Roman"/>
          <w:sz w:val="24"/>
          <w:szCs w:val="24"/>
        </w:rPr>
        <w:lastRenderedPageBreak/>
        <w:t xml:space="preserve">little training to use it effectively. Consequently, users do not require familiarity with </w:t>
      </w:r>
      <w:r w:rsidRPr="00380679">
        <w:rPr>
          <w:rFonts w:ascii="Garamond" w:hAnsi="Garamond" w:cs="Times New Roman"/>
          <w:i/>
          <w:iCs/>
          <w:sz w:val="24"/>
          <w:szCs w:val="24"/>
        </w:rPr>
        <w:t xml:space="preserve">Mathematica </w:t>
      </w:r>
      <w:r w:rsidRPr="00380679">
        <w:rPr>
          <w:rFonts w:ascii="Garamond" w:hAnsi="Garamond" w:cs="Times New Roman"/>
          <w:sz w:val="24"/>
          <w:szCs w:val="24"/>
        </w:rPr>
        <w:t>processing. Similarly, web</w:t>
      </w:r>
      <w:r w:rsidRPr="00380679">
        <w:rPr>
          <w:rFonts w:ascii="Garamond" w:hAnsi="Garamond" w:cs="Times New Roman"/>
          <w:i/>
          <w:iCs/>
          <w:sz w:val="24"/>
          <w:szCs w:val="24"/>
        </w:rPr>
        <w:t>Mathematica</w:t>
      </w:r>
      <w:r w:rsidRPr="00380679">
        <w:rPr>
          <w:rFonts w:ascii="Garamond" w:hAnsi="Garamond" w:cs="Times New Roman"/>
          <w:sz w:val="24"/>
          <w:szCs w:val="24"/>
        </w:rPr>
        <w:t xml:space="preserve"> developers need only a basic knowledge of HTML and </w:t>
      </w:r>
      <w:r w:rsidRPr="00380679">
        <w:rPr>
          <w:rFonts w:ascii="Garamond" w:hAnsi="Garamond" w:cs="Times New Roman"/>
          <w:i/>
          <w:iCs/>
          <w:sz w:val="24"/>
          <w:szCs w:val="24"/>
        </w:rPr>
        <w:t>Mathematica</w:t>
      </w:r>
      <w:r w:rsidRPr="00380679">
        <w:rPr>
          <w:rFonts w:ascii="Garamond" w:hAnsi="Garamond" w:cs="Times New Roman"/>
          <w:sz w:val="24"/>
          <w:szCs w:val="24"/>
        </w:rPr>
        <w:t xml:space="preserve"> to create complete, full-featured websites. In contrast, other technical programs require Java programming skills and only allow creation of small applets. Additionally, web</w:t>
      </w:r>
      <w:r w:rsidRPr="00380679">
        <w:rPr>
          <w:rFonts w:ascii="Garamond" w:hAnsi="Garamond" w:cs="Times New Roman"/>
          <w:i/>
          <w:iCs/>
          <w:sz w:val="24"/>
          <w:szCs w:val="24"/>
        </w:rPr>
        <w:t>Mathematica</w:t>
      </w:r>
      <w:r w:rsidRPr="00380679">
        <w:rPr>
          <w:rFonts w:ascii="Garamond" w:hAnsi="Garamond" w:cs="Times New Roman"/>
          <w:sz w:val="24"/>
          <w:szCs w:val="24"/>
        </w:rPr>
        <w:t xml:space="preserve"> can access the full range of </w:t>
      </w:r>
      <w:r w:rsidRPr="00380679">
        <w:rPr>
          <w:rFonts w:ascii="Garamond" w:hAnsi="Garamond" w:cs="Times New Roman"/>
          <w:i/>
          <w:iCs/>
          <w:sz w:val="24"/>
          <w:szCs w:val="24"/>
        </w:rPr>
        <w:t>Mathematica</w:t>
      </w:r>
      <w:r w:rsidRPr="00380679">
        <w:rPr>
          <w:rFonts w:ascii="Garamond" w:hAnsi="Garamond" w:cs="Times New Roman"/>
          <w:sz w:val="24"/>
          <w:szCs w:val="24"/>
        </w:rPr>
        <w:t>'s built-in computational abilities; thus, developers do not work with extra code libraries (23).</w:t>
      </w:r>
    </w:p>
    <w:p w14:paraId="42CAFC44" w14:textId="77777777" w:rsidR="00921EB8" w:rsidRPr="00380679" w:rsidRDefault="00921EB8" w:rsidP="00921EB8">
      <w:pPr>
        <w:autoSpaceDE w:val="0"/>
        <w:autoSpaceDN w:val="0"/>
        <w:adjustRightInd w:val="0"/>
        <w:spacing w:after="0"/>
        <w:jc w:val="both"/>
        <w:rPr>
          <w:rFonts w:ascii="Garamond" w:hAnsi="Garamond" w:cs="Times New Roman"/>
          <w:sz w:val="24"/>
          <w:szCs w:val="24"/>
        </w:rPr>
      </w:pPr>
      <w:r w:rsidRPr="00380679">
        <w:rPr>
          <w:rFonts w:ascii="Garamond" w:hAnsi="Garamond" w:cs="Times New Roman"/>
          <w:sz w:val="24"/>
          <w:szCs w:val="24"/>
        </w:rPr>
        <w:t>In OSD, JSP script is used to work with web</w:t>
      </w:r>
      <w:r w:rsidRPr="00380679">
        <w:rPr>
          <w:rFonts w:ascii="Garamond" w:hAnsi="Garamond" w:cs="Times New Roman"/>
          <w:i/>
          <w:iCs/>
          <w:sz w:val="24"/>
          <w:szCs w:val="24"/>
        </w:rPr>
        <w:t>Mathematica</w:t>
      </w:r>
      <w:r w:rsidRPr="00380679">
        <w:rPr>
          <w:rFonts w:ascii="Garamond" w:hAnsi="Garamond" w:cs="Times New Roman"/>
          <w:sz w:val="24"/>
          <w:szCs w:val="24"/>
        </w:rPr>
        <w:t xml:space="preserve"> for contacting the Apache Tomcat and Microsoft SQL Server. The data will be retrieved from the Microsoft SQL Server database by JSP scripts in dynamic webpages with graphic images and advanced statistical tools. According</w:t>
      </w:r>
      <w:r w:rsidRPr="00380679">
        <w:rPr>
          <w:rFonts w:ascii="Garamond" w:hAnsi="Garamond" w:cs="Times New Roman"/>
          <w:sz w:val="24"/>
          <w:szCs w:val="24"/>
        </w:rPr>
        <w:t>ly, JSP scripts are used to work with Google API technology for GIS tools with data display by overlays on Google Maps™.</w:t>
      </w:r>
    </w:p>
    <w:p w14:paraId="5FBC9380" w14:textId="77777777" w:rsidR="00921EB8" w:rsidRDefault="00921EB8" w:rsidP="00921EB8">
      <w:pPr>
        <w:autoSpaceDE w:val="0"/>
        <w:autoSpaceDN w:val="0"/>
        <w:adjustRightInd w:val="0"/>
        <w:spacing w:after="0"/>
        <w:jc w:val="both"/>
        <w:rPr>
          <w:rFonts w:ascii="Garamond" w:hAnsi="Garamond" w:cs="Times New Roman"/>
          <w:b/>
          <w:bCs/>
          <w:i/>
          <w:iCs/>
          <w:sz w:val="24"/>
          <w:szCs w:val="24"/>
        </w:rPr>
      </w:pPr>
    </w:p>
    <w:p w14:paraId="003C8936" w14:textId="77777777" w:rsidR="00921EB8" w:rsidRPr="00921EB8" w:rsidRDefault="00921EB8" w:rsidP="00921EB8">
      <w:pPr>
        <w:autoSpaceDE w:val="0"/>
        <w:autoSpaceDN w:val="0"/>
        <w:adjustRightInd w:val="0"/>
        <w:spacing w:after="0"/>
        <w:jc w:val="both"/>
        <w:rPr>
          <w:rFonts w:ascii="Garamond" w:hAnsi="Garamond" w:cs="Times New Roman"/>
          <w:b/>
          <w:bCs/>
          <w:i/>
          <w:iCs/>
          <w:color w:val="365F91" w:themeColor="accent1" w:themeShade="BF"/>
          <w:sz w:val="24"/>
          <w:szCs w:val="24"/>
        </w:rPr>
      </w:pPr>
      <w:r w:rsidRPr="00921EB8">
        <w:rPr>
          <w:rFonts w:ascii="Garamond" w:hAnsi="Garamond" w:cs="Times New Roman"/>
          <w:b/>
          <w:bCs/>
          <w:i/>
          <w:iCs/>
          <w:color w:val="365F91" w:themeColor="accent1" w:themeShade="BF"/>
          <w:sz w:val="24"/>
          <w:szCs w:val="24"/>
        </w:rPr>
        <w:t>Data Collection</w:t>
      </w:r>
    </w:p>
    <w:p w14:paraId="2D687B30" w14:textId="77777777" w:rsidR="00921EB8" w:rsidRDefault="00921EB8" w:rsidP="00921EB8">
      <w:pPr>
        <w:autoSpaceDE w:val="0"/>
        <w:autoSpaceDN w:val="0"/>
        <w:adjustRightInd w:val="0"/>
        <w:spacing w:after="0"/>
        <w:jc w:val="both"/>
        <w:rPr>
          <w:rFonts w:ascii="Garamond" w:hAnsi="Garamond"/>
          <w:sz w:val="24"/>
          <w:szCs w:val="24"/>
          <w:lang w:bidi="th-TH"/>
        </w:rPr>
      </w:pPr>
      <w:r w:rsidRPr="00380679">
        <w:rPr>
          <w:rFonts w:ascii="Garamond" w:hAnsi="Garamond"/>
          <w:sz w:val="24"/>
          <w:szCs w:val="24"/>
          <w:lang w:bidi="th-TH"/>
        </w:rPr>
        <w:t>The researchers obtained the computerized data set on monthly DHF cases in Southern Thailand by province (Gulf of Thailand: Chumphon, Surat Thani, Nakhon Si Thammarat, Phatthalung; Andaman Sea: Krabi, Trang, Phang-Nga, Phuket, Ranong) (Fig. 2) from 1981 to 2013 prepared by the Bureau of Epidemiology, Department of Disease Control (DDC), Ministry of Public Health (MOPH) (24). The geographic coordinates (i.e. latitude and longitude) of provinces were processed by Google Maps™ API.</w:t>
      </w:r>
    </w:p>
    <w:p w14:paraId="4A47BB0C" w14:textId="77777777" w:rsidR="001F315F" w:rsidRDefault="001F315F" w:rsidP="00921EB8">
      <w:pPr>
        <w:autoSpaceDE w:val="0"/>
        <w:autoSpaceDN w:val="0"/>
        <w:adjustRightInd w:val="0"/>
        <w:spacing w:after="0"/>
        <w:jc w:val="both"/>
        <w:rPr>
          <w:rFonts w:ascii="Garamond" w:hAnsi="Garamond"/>
          <w:sz w:val="24"/>
          <w:szCs w:val="24"/>
          <w:lang w:bidi="th-TH"/>
        </w:rPr>
        <w:sectPr w:rsidR="001F315F" w:rsidSect="001F315F">
          <w:type w:val="continuous"/>
          <w:pgSz w:w="12240" w:h="15840" w:code="1"/>
          <w:pgMar w:top="1701" w:right="1134" w:bottom="1418" w:left="1134" w:header="720" w:footer="720" w:gutter="0"/>
          <w:cols w:num="2" w:space="720"/>
          <w:titlePg/>
          <w:docGrid w:linePitch="360"/>
        </w:sectPr>
      </w:pPr>
    </w:p>
    <w:p w14:paraId="2B6B51A8" w14:textId="655A0A3D" w:rsidR="002768EE" w:rsidRPr="00380679" w:rsidRDefault="002768EE" w:rsidP="00921EB8">
      <w:pPr>
        <w:autoSpaceDE w:val="0"/>
        <w:autoSpaceDN w:val="0"/>
        <w:adjustRightInd w:val="0"/>
        <w:spacing w:after="0"/>
        <w:jc w:val="both"/>
        <w:rPr>
          <w:rFonts w:ascii="Garamond" w:hAnsi="Garamond"/>
          <w:sz w:val="24"/>
          <w:szCs w:val="24"/>
          <w:lang w:bidi="th-TH"/>
        </w:rPr>
      </w:pPr>
    </w:p>
    <w:p w14:paraId="4284A9D1" w14:textId="77777777" w:rsidR="00D53692" w:rsidRPr="00D53692" w:rsidRDefault="00D53692" w:rsidP="00D53692">
      <w:pPr>
        <w:spacing w:after="0"/>
        <w:jc w:val="center"/>
        <w:rPr>
          <w:rFonts w:ascii="Garamond" w:hAnsi="Garamond" w:cs="Times New Roman"/>
          <w:b/>
          <w:bCs/>
        </w:rPr>
      </w:pPr>
      <w:r w:rsidRPr="00D53692">
        <w:rPr>
          <w:rFonts w:ascii="Garamond" w:hAnsi="Garamond" w:cs="TH SarabunPSK"/>
          <w:noProof/>
        </w:rPr>
        <w:drawing>
          <wp:inline distT="0" distB="0" distL="0" distR="0" wp14:anchorId="4A0CC64E" wp14:editId="57E6AB39">
            <wp:extent cx="2048786" cy="3073180"/>
            <wp:effectExtent l="0" t="0" r="8890" b="0"/>
            <wp:docPr id="18" name="รูปภาพ 14" descr="Southern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ernMap"/>
                    <pic:cNvPicPr>
                      <a:picLocks noChangeAspect="1" noChangeArrowheads="1"/>
                    </pic:cNvPicPr>
                  </pic:nvPicPr>
                  <pic:blipFill>
                    <a:blip r:embed="rId15" cstate="print">
                      <a:extLst>
                        <a:ext uri="{28A0092B-C50C-407E-A947-70E740481C1C}">
                          <a14:useLocalDpi xmlns:a14="http://schemas.microsoft.com/office/drawing/2010/main" val="0"/>
                        </a:ext>
                      </a:extLst>
                    </a:blip>
                    <a:srcRect l="7808" t="4915" r="7364" b="5066"/>
                    <a:stretch>
                      <a:fillRect/>
                    </a:stretch>
                  </pic:blipFill>
                  <pic:spPr bwMode="auto">
                    <a:xfrm>
                      <a:off x="0" y="0"/>
                      <a:ext cx="2051328" cy="3076993"/>
                    </a:xfrm>
                    <a:prstGeom prst="rect">
                      <a:avLst/>
                    </a:prstGeom>
                    <a:noFill/>
                    <a:ln>
                      <a:noFill/>
                    </a:ln>
                  </pic:spPr>
                </pic:pic>
              </a:graphicData>
            </a:graphic>
          </wp:inline>
        </w:drawing>
      </w:r>
    </w:p>
    <w:p w14:paraId="3CC9F93C" w14:textId="77777777" w:rsidR="002768EE" w:rsidRDefault="002768EE" w:rsidP="00D53692">
      <w:pPr>
        <w:spacing w:after="0"/>
        <w:jc w:val="center"/>
        <w:rPr>
          <w:rFonts w:ascii="Garamond" w:hAnsi="Garamond" w:cs="Times New Roman"/>
          <w:b/>
          <w:bCs/>
          <w:color w:val="365F91" w:themeColor="accent1" w:themeShade="BF"/>
        </w:rPr>
      </w:pPr>
    </w:p>
    <w:p w14:paraId="76738D9D" w14:textId="20117495" w:rsidR="00D53692" w:rsidRPr="00D53692" w:rsidRDefault="00D53692" w:rsidP="00D53692">
      <w:pPr>
        <w:spacing w:after="0"/>
        <w:jc w:val="center"/>
        <w:rPr>
          <w:rFonts w:ascii="Garamond" w:hAnsi="Garamond" w:cs="Times New Roman"/>
          <w:b/>
          <w:bCs/>
        </w:rPr>
      </w:pPr>
      <w:r w:rsidRPr="00D53692">
        <w:rPr>
          <w:rFonts w:ascii="Garamond" w:hAnsi="Garamond" w:cs="Times New Roman"/>
          <w:b/>
          <w:bCs/>
          <w:noProof/>
          <w:color w:val="365F91" w:themeColor="accent1" w:themeShade="BF"/>
        </w:rPr>
        <mc:AlternateContent>
          <mc:Choice Requires="wps">
            <w:drawing>
              <wp:anchor distT="0" distB="0" distL="114300" distR="114300" simplePos="0" relativeHeight="251671040" behindDoc="0" locked="0" layoutInCell="1" allowOverlap="1" wp14:anchorId="668F06E9" wp14:editId="627BCCA8">
                <wp:simplePos x="0" y="0"/>
                <wp:positionH relativeFrom="column">
                  <wp:posOffset>5120254</wp:posOffset>
                </wp:positionH>
                <wp:positionV relativeFrom="paragraph">
                  <wp:posOffset>31419</wp:posOffset>
                </wp:positionV>
                <wp:extent cx="118745" cy="114300"/>
                <wp:effectExtent l="0" t="0" r="14605" b="19050"/>
                <wp:wrapNone/>
                <wp:docPr id="20" name="สี่เหลี่ยมผืนผ้า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EAEAEA"/>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8F3F62" id="สี่เหลี่ยมผืนผ้า 16" o:spid="_x0000_s1026" style="position:absolute;margin-left:403.15pt;margin-top:2.45pt;width:9.35pt;height:9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" fillcolor="#eaeaea" strokeweight=".25pt"/>
            </w:pict>
          </mc:Fallback>
        </mc:AlternateContent>
      </w:r>
      <w:r w:rsidRPr="00D53692">
        <w:rPr>
          <w:rFonts w:ascii="Garamond" w:hAnsi="Garamond" w:cs="Times New Roman"/>
          <w:b/>
          <w:bCs/>
          <w:noProof/>
          <w:color w:val="365F91" w:themeColor="accent1" w:themeShade="BF"/>
        </w:rPr>
        <mc:AlternateContent>
          <mc:Choice Requires="wps">
            <w:drawing>
              <wp:anchor distT="0" distB="0" distL="114300" distR="114300" simplePos="0" relativeHeight="251662848" behindDoc="0" locked="0" layoutInCell="1" allowOverlap="1" wp14:anchorId="2D19F064" wp14:editId="58B231F9">
                <wp:simplePos x="0" y="0"/>
                <wp:positionH relativeFrom="column">
                  <wp:posOffset>3959335</wp:posOffset>
                </wp:positionH>
                <wp:positionV relativeFrom="paragraph">
                  <wp:posOffset>31419</wp:posOffset>
                </wp:positionV>
                <wp:extent cx="118745" cy="114300"/>
                <wp:effectExtent l="0" t="0" r="14605" b="19050"/>
                <wp:wrapNone/>
                <wp:docPr id="19" name="สี่เหลี่ยมผืนผ้า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105A7D" id="สี่เหลี่ยมผืนผ้า 15" o:spid="_x0000_s1026" style="position:absolute;margin-left:311.75pt;margin-top:2.45pt;width:9.35pt;height:9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" fillcolor="#bfbfbf" strokeweight=".25pt"/>
            </w:pict>
          </mc:Fallback>
        </mc:AlternateContent>
      </w:r>
      <w:r w:rsidRPr="00D53692">
        <w:rPr>
          <w:rFonts w:ascii="Garamond" w:hAnsi="Garamond" w:cs="Times New Roman"/>
          <w:b/>
          <w:bCs/>
          <w:color w:val="365F91" w:themeColor="accent1" w:themeShade="BF"/>
        </w:rPr>
        <w:t>Fig. 2:</w:t>
      </w:r>
      <w:r w:rsidRPr="00D53692">
        <w:rPr>
          <w:rFonts w:ascii="Garamond" w:hAnsi="Garamond" w:cs="Times New Roman"/>
          <w:color w:val="365F91" w:themeColor="accent1" w:themeShade="BF"/>
        </w:rPr>
        <w:t xml:space="preserve"> </w:t>
      </w:r>
      <w:r w:rsidRPr="00D53692">
        <w:rPr>
          <w:rFonts w:ascii="Garamond" w:hAnsi="Garamond" w:cs="Times New Roman"/>
        </w:rPr>
        <w:t>Map of Southern Thailand: Gulf of Thailand</w:t>
      </w:r>
      <w:r w:rsidRPr="00D53692">
        <w:rPr>
          <w:rFonts w:ascii="Garamond" w:hAnsi="Garamond" w:cs="Times New Roman"/>
          <w:rtl/>
          <w:cs/>
        </w:rPr>
        <w:t xml:space="preserve"> </w:t>
      </w:r>
      <w:r w:rsidRPr="00D53692">
        <w:rPr>
          <w:rFonts w:ascii="Garamond" w:hAnsi="Garamond" w:cs="Times New Roman"/>
        </w:rPr>
        <w:t>(   ), Andaman Coast</w:t>
      </w:r>
      <w:r w:rsidRPr="00D53692">
        <w:rPr>
          <w:rFonts w:ascii="Garamond" w:hAnsi="Garamond" w:cs="Times New Roman"/>
          <w:rtl/>
          <w:cs/>
        </w:rPr>
        <w:t xml:space="preserve"> </w:t>
      </w:r>
      <w:r w:rsidRPr="00D53692">
        <w:rPr>
          <w:rFonts w:ascii="Garamond" w:hAnsi="Garamond" w:cs="Times New Roman"/>
        </w:rPr>
        <w:t>(   )</w:t>
      </w:r>
    </w:p>
    <w:p w14:paraId="607382D2" w14:textId="77777777" w:rsidR="00921EB8" w:rsidRDefault="00921EB8" w:rsidP="00921EB8">
      <w:pPr>
        <w:autoSpaceDE w:val="0"/>
        <w:autoSpaceDN w:val="0"/>
        <w:adjustRightInd w:val="0"/>
        <w:spacing w:after="0"/>
        <w:jc w:val="both"/>
        <w:rPr>
          <w:rFonts w:ascii="Garamond" w:hAnsi="Garamond"/>
          <w:b/>
          <w:bCs/>
          <w:i/>
          <w:iCs/>
          <w:sz w:val="24"/>
          <w:szCs w:val="24"/>
          <w:lang w:bidi="th-TH"/>
        </w:rPr>
      </w:pPr>
    </w:p>
    <w:p w14:paraId="6A7C7F67" w14:textId="77777777" w:rsidR="001F315F" w:rsidRDefault="001F315F" w:rsidP="00921EB8">
      <w:pPr>
        <w:autoSpaceDE w:val="0"/>
        <w:autoSpaceDN w:val="0"/>
        <w:adjustRightInd w:val="0"/>
        <w:spacing w:after="0"/>
        <w:jc w:val="both"/>
        <w:rPr>
          <w:rFonts w:ascii="Garamond" w:hAnsi="Garamond"/>
          <w:b/>
          <w:bCs/>
          <w:i/>
          <w:iCs/>
          <w:color w:val="365F91" w:themeColor="accent1" w:themeShade="BF"/>
          <w:sz w:val="24"/>
          <w:szCs w:val="24"/>
          <w:lang w:bidi="th-TH"/>
        </w:rPr>
        <w:sectPr w:rsidR="001F315F" w:rsidSect="002768EE">
          <w:type w:val="continuous"/>
          <w:pgSz w:w="12240" w:h="15840" w:code="1"/>
          <w:pgMar w:top="1701" w:right="1134" w:bottom="1418" w:left="1134" w:header="720" w:footer="720" w:gutter="0"/>
          <w:cols w:space="720"/>
          <w:titlePg/>
          <w:docGrid w:linePitch="360"/>
        </w:sectPr>
      </w:pPr>
    </w:p>
    <w:p w14:paraId="1C4ABE7A" w14:textId="3CDFA2FC" w:rsidR="00921EB8" w:rsidRPr="00921EB8" w:rsidRDefault="00921EB8" w:rsidP="00921EB8">
      <w:pPr>
        <w:autoSpaceDE w:val="0"/>
        <w:autoSpaceDN w:val="0"/>
        <w:adjustRightInd w:val="0"/>
        <w:spacing w:after="0"/>
        <w:jc w:val="both"/>
        <w:rPr>
          <w:rFonts w:ascii="Garamond" w:hAnsi="Garamond"/>
          <w:b/>
          <w:bCs/>
          <w:i/>
          <w:iCs/>
          <w:color w:val="365F91" w:themeColor="accent1" w:themeShade="BF"/>
          <w:sz w:val="24"/>
          <w:szCs w:val="24"/>
          <w:lang w:bidi="th-TH"/>
        </w:rPr>
      </w:pPr>
      <w:r w:rsidRPr="00921EB8">
        <w:rPr>
          <w:rFonts w:ascii="Garamond" w:hAnsi="Garamond"/>
          <w:b/>
          <w:bCs/>
          <w:i/>
          <w:iCs/>
          <w:color w:val="365F91" w:themeColor="accent1" w:themeShade="BF"/>
          <w:sz w:val="24"/>
          <w:szCs w:val="24"/>
          <w:lang w:bidi="th-TH"/>
        </w:rPr>
        <w:t>Evaluation of user satisfaction</w:t>
      </w:r>
    </w:p>
    <w:p w14:paraId="7A7A0E9B" w14:textId="77777777" w:rsidR="00921EB8" w:rsidRDefault="00921EB8" w:rsidP="00921EB8">
      <w:pPr>
        <w:autoSpaceDE w:val="0"/>
        <w:autoSpaceDN w:val="0"/>
        <w:adjustRightInd w:val="0"/>
        <w:spacing w:after="0"/>
        <w:jc w:val="both"/>
        <w:rPr>
          <w:rFonts w:ascii="Garamond" w:hAnsi="Garamond"/>
          <w:sz w:val="24"/>
          <w:szCs w:val="24"/>
          <w:lang w:eastAsia="ko-KR" w:bidi="th-TH"/>
        </w:rPr>
      </w:pPr>
      <w:r w:rsidRPr="00380679">
        <w:rPr>
          <w:rFonts w:ascii="Garamond" w:hAnsi="Garamond"/>
          <w:sz w:val="24"/>
          <w:szCs w:val="24"/>
          <w:lang w:bidi="th-TH"/>
        </w:rPr>
        <w:t>The OSD system was designed for the office public health staff in Thailand. There are 11 questions for testing the OSD’s user satisfaction. Each statement was scored from 1-5 using a five point Likert scale. The researchers randomly selected 60 staff officers from public health office in Southern Thailand.</w:t>
      </w:r>
    </w:p>
    <w:p w14:paraId="25B1B8F3" w14:textId="77777777" w:rsidR="00D24C7A" w:rsidRPr="00380679" w:rsidRDefault="00D24C7A" w:rsidP="00921EB8">
      <w:pPr>
        <w:autoSpaceDE w:val="0"/>
        <w:autoSpaceDN w:val="0"/>
        <w:adjustRightInd w:val="0"/>
        <w:spacing w:after="0"/>
        <w:jc w:val="both"/>
        <w:rPr>
          <w:rFonts w:ascii="Garamond" w:hAnsi="Garamond"/>
          <w:sz w:val="24"/>
          <w:szCs w:val="24"/>
          <w:lang w:eastAsia="ko-KR" w:bidi="th-TH"/>
        </w:rPr>
      </w:pPr>
    </w:p>
    <w:p w14:paraId="0F304D6D" w14:textId="77777777" w:rsidR="00921EB8" w:rsidRPr="00921EB8" w:rsidRDefault="00921EB8" w:rsidP="00921EB8">
      <w:pPr>
        <w:spacing w:after="0"/>
        <w:jc w:val="both"/>
        <w:rPr>
          <w:rFonts w:ascii="Garamond" w:hAnsi="Garamond" w:cs="Times New Roman"/>
          <w:b/>
          <w:bCs/>
          <w:color w:val="365F91" w:themeColor="accent1" w:themeShade="BF"/>
          <w:sz w:val="28"/>
          <w:szCs w:val="28"/>
        </w:rPr>
      </w:pPr>
      <w:r w:rsidRPr="00921EB8">
        <w:rPr>
          <w:rFonts w:ascii="Garamond" w:hAnsi="Garamond" w:cs="Times New Roman"/>
          <w:b/>
          <w:bCs/>
          <w:color w:val="365F91" w:themeColor="accent1" w:themeShade="BF"/>
          <w:sz w:val="28"/>
          <w:szCs w:val="28"/>
        </w:rPr>
        <w:t>Results</w:t>
      </w:r>
    </w:p>
    <w:p w14:paraId="4A6E8CA7" w14:textId="77777777" w:rsidR="00921EB8" w:rsidRPr="00380679" w:rsidRDefault="00921EB8" w:rsidP="00921EB8">
      <w:pPr>
        <w:spacing w:after="0"/>
        <w:jc w:val="both"/>
        <w:rPr>
          <w:rFonts w:ascii="Garamond" w:hAnsi="Garamond" w:cs="Times New Roman"/>
          <w:b/>
          <w:bCs/>
          <w:sz w:val="24"/>
          <w:szCs w:val="24"/>
        </w:rPr>
      </w:pPr>
    </w:p>
    <w:p w14:paraId="4B171721" w14:textId="77777777" w:rsidR="00921EB8" w:rsidRPr="00921EB8" w:rsidRDefault="00921EB8" w:rsidP="00921EB8">
      <w:pPr>
        <w:spacing w:after="0"/>
        <w:jc w:val="both"/>
        <w:rPr>
          <w:rFonts w:ascii="Garamond" w:hAnsi="Garamond" w:cs="Times New Roman"/>
          <w:b/>
          <w:bCs/>
          <w:i/>
          <w:iCs/>
          <w:color w:val="365F91" w:themeColor="accent1" w:themeShade="BF"/>
          <w:sz w:val="24"/>
          <w:szCs w:val="24"/>
        </w:rPr>
      </w:pPr>
      <w:r w:rsidRPr="00921EB8">
        <w:rPr>
          <w:rFonts w:ascii="Garamond" w:hAnsi="Garamond" w:cs="Times New Roman"/>
          <w:b/>
          <w:bCs/>
          <w:i/>
          <w:iCs/>
          <w:color w:val="365F91" w:themeColor="accent1" w:themeShade="BF"/>
          <w:sz w:val="24"/>
          <w:szCs w:val="24"/>
        </w:rPr>
        <w:t>System description</w:t>
      </w:r>
    </w:p>
    <w:p w14:paraId="6EFDA2E7" w14:textId="77777777" w:rsidR="001F315F" w:rsidRDefault="00921EB8" w:rsidP="00921EB8">
      <w:pPr>
        <w:spacing w:after="0"/>
        <w:jc w:val="both"/>
        <w:rPr>
          <w:rFonts w:ascii="Garamond" w:hAnsi="Garamond" w:cs="Times New Roman"/>
          <w:sz w:val="24"/>
          <w:szCs w:val="24"/>
        </w:rPr>
      </w:pPr>
      <w:r w:rsidRPr="00380679">
        <w:rPr>
          <w:rFonts w:ascii="Garamond" w:hAnsi="Garamond" w:cs="Times New Roman"/>
          <w:sz w:val="24"/>
          <w:szCs w:val="24"/>
        </w:rPr>
        <w:t xml:space="preserve">The OSD was designed </w:t>
      </w:r>
      <w:r w:rsidRPr="00380679">
        <w:rPr>
          <w:rFonts w:ascii="Garamond" w:hAnsi="Garamond" w:cs="Angsana New"/>
          <w:sz w:val="24"/>
          <w:szCs w:val="24"/>
          <w:lang w:bidi="th-TH"/>
        </w:rPr>
        <w:t xml:space="preserve">for </w:t>
      </w:r>
      <w:r w:rsidRPr="00380679">
        <w:rPr>
          <w:rFonts w:ascii="Garamond" w:hAnsi="Garamond" w:cs="Times New Roman"/>
          <w:sz w:val="24"/>
          <w:szCs w:val="24"/>
        </w:rPr>
        <w:t xml:space="preserve">two groups of users: researchers and general users. The system allows access with or without login. For security reasons, the login system is available only with a </w:t>
      </w:r>
      <w:r w:rsidRPr="00380679">
        <w:rPr>
          <w:rFonts w:ascii="Garamond" w:hAnsi="Garamond" w:cs="Times New Roman"/>
          <w:sz w:val="24"/>
          <w:szCs w:val="24"/>
        </w:rPr>
        <w:lastRenderedPageBreak/>
        <w:t xml:space="preserve">username and password for a social network (i.e., Facebook account). Following the login, users can choose for two main functions: data entry and data analysis. Users not logged in have access </w:t>
      </w:r>
      <w:r w:rsidRPr="00380679">
        <w:rPr>
          <w:rFonts w:ascii="Garamond" w:hAnsi="Garamond" w:cs="Times New Roman"/>
          <w:sz w:val="24"/>
          <w:szCs w:val="24"/>
        </w:rPr>
        <w:t>to general information (Fig. 3). Since 2015, OSD has been available online at URL http://www.s-cm.co/dengue (Fig. 4).</w:t>
      </w:r>
    </w:p>
    <w:p w14:paraId="135F6E3C" w14:textId="77777777" w:rsidR="001F315F" w:rsidRDefault="001F315F" w:rsidP="00921EB8">
      <w:pPr>
        <w:spacing w:after="0"/>
        <w:jc w:val="both"/>
        <w:rPr>
          <w:rFonts w:ascii="Garamond" w:hAnsi="Garamond" w:cs="Times New Roman"/>
          <w:sz w:val="24"/>
          <w:szCs w:val="24"/>
        </w:rPr>
        <w:sectPr w:rsidR="001F315F" w:rsidSect="001F315F">
          <w:type w:val="continuous"/>
          <w:pgSz w:w="12240" w:h="15840" w:code="1"/>
          <w:pgMar w:top="1701" w:right="1134" w:bottom="1418" w:left="1134" w:header="720" w:footer="720" w:gutter="0"/>
          <w:cols w:num="2" w:space="720"/>
          <w:titlePg/>
          <w:docGrid w:linePitch="360"/>
        </w:sectPr>
      </w:pPr>
    </w:p>
    <w:p w14:paraId="286A0101" w14:textId="77777777" w:rsidR="00D53692" w:rsidRPr="00380679" w:rsidRDefault="00D53692" w:rsidP="00921EB8">
      <w:pPr>
        <w:spacing w:after="0"/>
        <w:jc w:val="both"/>
        <w:rPr>
          <w:rFonts w:ascii="Garamond" w:hAnsi="Garamond" w:cs="Times New Roman"/>
          <w:sz w:val="24"/>
          <w:szCs w:val="24"/>
        </w:rPr>
      </w:pPr>
    </w:p>
    <w:p w14:paraId="36A4539E" w14:textId="77777777" w:rsidR="00D53692" w:rsidRPr="00D53692" w:rsidRDefault="00D53692" w:rsidP="00D53692">
      <w:pPr>
        <w:spacing w:after="0"/>
        <w:jc w:val="center"/>
        <w:rPr>
          <w:rFonts w:ascii="Garamond" w:hAnsi="Garamond" w:cs="Times New Roman"/>
        </w:rPr>
      </w:pPr>
      <w:r w:rsidRPr="00D53692">
        <w:rPr>
          <w:rFonts w:ascii="Garamond" w:hAnsi="Garamond" w:cs="Times New Roman"/>
          <w:noProof/>
        </w:rPr>
        <w:drawing>
          <wp:inline distT="0" distB="0" distL="0" distR="0" wp14:anchorId="057DF0B2" wp14:editId="5B2F4BF0">
            <wp:extent cx="3808675" cy="2105973"/>
            <wp:effectExtent l="0" t="0" r="1905" b="8890"/>
            <wp:docPr id="3" name="รูปภาพ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32502" cy="2119148"/>
                    </a:xfrm>
                    <a:prstGeom prst="rect">
                      <a:avLst/>
                    </a:prstGeom>
                    <a:noFill/>
                  </pic:spPr>
                </pic:pic>
              </a:graphicData>
            </a:graphic>
          </wp:inline>
        </w:drawing>
      </w:r>
    </w:p>
    <w:p w14:paraId="4EF1880F" w14:textId="77777777" w:rsidR="002768EE" w:rsidRDefault="002768EE" w:rsidP="00D53692">
      <w:pPr>
        <w:spacing w:after="0"/>
        <w:jc w:val="center"/>
        <w:rPr>
          <w:rFonts w:ascii="Garamond" w:hAnsi="Garamond" w:cs="Times New Roman"/>
          <w:b/>
          <w:bCs/>
          <w:color w:val="365F91" w:themeColor="accent1" w:themeShade="BF"/>
        </w:rPr>
      </w:pPr>
    </w:p>
    <w:p w14:paraId="592898E2" w14:textId="77777777" w:rsidR="00D53692" w:rsidRDefault="00D53692" w:rsidP="00D53692">
      <w:pPr>
        <w:spacing w:after="0"/>
        <w:jc w:val="center"/>
        <w:rPr>
          <w:rFonts w:ascii="Garamond" w:hAnsi="Garamond" w:cs="Times New Roman"/>
        </w:rPr>
      </w:pPr>
      <w:r w:rsidRPr="00D53692">
        <w:rPr>
          <w:rFonts w:ascii="Garamond" w:hAnsi="Garamond" w:cs="Times New Roman"/>
          <w:b/>
          <w:bCs/>
          <w:color w:val="365F91" w:themeColor="accent1" w:themeShade="BF"/>
        </w:rPr>
        <w:t>Fig. 3:</w:t>
      </w:r>
      <w:r w:rsidRPr="00D53692">
        <w:rPr>
          <w:rFonts w:ascii="Garamond" w:hAnsi="Garamond" w:cs="Times New Roman"/>
          <w:color w:val="365F91" w:themeColor="accent1" w:themeShade="BF"/>
        </w:rPr>
        <w:t xml:space="preserve"> </w:t>
      </w:r>
      <w:r w:rsidRPr="00D53692">
        <w:rPr>
          <w:rFonts w:ascii="Garamond" w:hAnsi="Garamond" w:cs="Times New Roman"/>
        </w:rPr>
        <w:t>Summary functions of OSD</w:t>
      </w:r>
    </w:p>
    <w:p w14:paraId="5DB5BFC8" w14:textId="77777777" w:rsidR="002768EE" w:rsidRPr="00D53692" w:rsidRDefault="002768EE" w:rsidP="00D53692">
      <w:pPr>
        <w:spacing w:after="0"/>
        <w:jc w:val="center"/>
        <w:rPr>
          <w:rFonts w:ascii="Garamond" w:hAnsi="Garamond" w:cs="Times New Roman"/>
        </w:rPr>
      </w:pPr>
    </w:p>
    <w:p w14:paraId="555F7D66" w14:textId="77777777" w:rsidR="00D53692" w:rsidRPr="00D53692" w:rsidRDefault="00D53692" w:rsidP="00D53692">
      <w:pPr>
        <w:autoSpaceDE w:val="0"/>
        <w:autoSpaceDN w:val="0"/>
        <w:adjustRightInd w:val="0"/>
        <w:spacing w:after="0"/>
        <w:jc w:val="center"/>
        <w:rPr>
          <w:rFonts w:ascii="Garamond" w:hAnsi="Garamond" w:cs="Times New Roman"/>
        </w:rPr>
      </w:pPr>
      <w:r w:rsidRPr="00D53692">
        <w:rPr>
          <w:rFonts w:ascii="Garamond" w:hAnsi="Garamond" w:cs="Times New Roman"/>
          <w:noProof/>
        </w:rPr>
        <w:drawing>
          <wp:inline distT="0" distB="0" distL="0" distR="0" wp14:anchorId="6E4AC41E" wp14:editId="792D7C28">
            <wp:extent cx="3450866" cy="292154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dex.png"/>
                    <pic:cNvPicPr/>
                  </pic:nvPicPr>
                  <pic:blipFill rotWithShape="1">
                    <a:blip r:embed="rId17" cstate="print">
                      <a:extLst>
                        <a:ext uri="{28A0092B-C50C-407E-A947-70E740481C1C}">
                          <a14:useLocalDpi xmlns:a14="http://schemas.microsoft.com/office/drawing/2010/main" val="0"/>
                        </a:ext>
                      </a:extLst>
                    </a:blip>
                    <a:srcRect l="13421" r="13424"/>
                    <a:stretch/>
                  </pic:blipFill>
                  <pic:spPr bwMode="auto">
                    <a:xfrm>
                      <a:off x="0" y="0"/>
                      <a:ext cx="3467393" cy="2935534"/>
                    </a:xfrm>
                    <a:prstGeom prst="rect">
                      <a:avLst/>
                    </a:prstGeom>
                    <a:ln>
                      <a:noFill/>
                    </a:ln>
                    <a:extLst>
                      <a:ext uri="{53640926-AAD7-44D8-BBD7-CCE9431645EC}">
                        <a14:shadowObscured xmlns:a14="http://schemas.microsoft.com/office/drawing/2010/main"/>
                      </a:ext>
                    </a:extLst>
                  </pic:spPr>
                </pic:pic>
              </a:graphicData>
            </a:graphic>
          </wp:inline>
        </w:drawing>
      </w:r>
    </w:p>
    <w:p w14:paraId="5141A076" w14:textId="77777777" w:rsidR="002768EE" w:rsidRDefault="002768EE" w:rsidP="00D53692">
      <w:pPr>
        <w:autoSpaceDE w:val="0"/>
        <w:autoSpaceDN w:val="0"/>
        <w:adjustRightInd w:val="0"/>
        <w:spacing w:after="0"/>
        <w:jc w:val="center"/>
        <w:rPr>
          <w:rFonts w:ascii="Garamond" w:hAnsi="Garamond" w:cs="Times New Roman"/>
          <w:b/>
          <w:bCs/>
          <w:color w:val="365F91" w:themeColor="accent1" w:themeShade="BF"/>
        </w:rPr>
      </w:pPr>
    </w:p>
    <w:p w14:paraId="4B5A9D20" w14:textId="77777777" w:rsidR="00D53692" w:rsidRPr="00D53692" w:rsidRDefault="00D53692" w:rsidP="00D53692">
      <w:pPr>
        <w:autoSpaceDE w:val="0"/>
        <w:autoSpaceDN w:val="0"/>
        <w:adjustRightInd w:val="0"/>
        <w:spacing w:after="0"/>
        <w:jc w:val="center"/>
        <w:rPr>
          <w:rFonts w:ascii="Garamond" w:hAnsi="Garamond" w:cs="Times New Roman"/>
        </w:rPr>
      </w:pPr>
      <w:r w:rsidRPr="00D53692">
        <w:rPr>
          <w:rFonts w:ascii="Garamond" w:hAnsi="Garamond" w:cs="Times New Roman"/>
          <w:b/>
          <w:bCs/>
          <w:color w:val="365F91" w:themeColor="accent1" w:themeShade="BF"/>
        </w:rPr>
        <w:t>Fig. 4:</w:t>
      </w:r>
      <w:r w:rsidRPr="00D53692">
        <w:rPr>
          <w:rFonts w:ascii="Garamond" w:hAnsi="Garamond" w:cs="Times New Roman"/>
          <w:color w:val="365F91" w:themeColor="accent1" w:themeShade="BF"/>
        </w:rPr>
        <w:t xml:space="preserve"> </w:t>
      </w:r>
      <w:r w:rsidRPr="00D53692">
        <w:rPr>
          <w:rFonts w:ascii="Garamond" w:hAnsi="Garamond" w:cs="Times New Roman"/>
        </w:rPr>
        <w:t>O</w:t>
      </w:r>
      <w:r w:rsidRPr="00D53692">
        <w:rPr>
          <w:rFonts w:ascii="Garamond" w:hAnsi="Garamond" w:cs="Angsana New"/>
          <w:lang w:bidi="th-TH"/>
        </w:rPr>
        <w:t>S</w:t>
      </w:r>
      <w:r w:rsidRPr="00D53692">
        <w:rPr>
          <w:rFonts w:ascii="Garamond" w:hAnsi="Garamond" w:cs="Times New Roman"/>
        </w:rPr>
        <w:t>D home page</w:t>
      </w:r>
    </w:p>
    <w:p w14:paraId="0E16BEC2" w14:textId="77777777" w:rsidR="00921EB8" w:rsidRDefault="00921EB8" w:rsidP="00921EB8">
      <w:pPr>
        <w:spacing w:after="0"/>
        <w:jc w:val="both"/>
        <w:rPr>
          <w:rFonts w:ascii="Garamond" w:hAnsi="Garamond" w:cs="Times New Roman"/>
          <w:b/>
          <w:bCs/>
          <w:i/>
          <w:iCs/>
          <w:sz w:val="24"/>
          <w:szCs w:val="24"/>
        </w:rPr>
      </w:pPr>
    </w:p>
    <w:p w14:paraId="3261ED71" w14:textId="77777777" w:rsidR="001F315F" w:rsidRDefault="001F315F" w:rsidP="00921EB8">
      <w:pPr>
        <w:spacing w:after="0"/>
        <w:jc w:val="both"/>
        <w:rPr>
          <w:rFonts w:ascii="Garamond" w:hAnsi="Garamond" w:cs="Times New Roman"/>
          <w:b/>
          <w:bCs/>
          <w:i/>
          <w:iCs/>
          <w:color w:val="365F91" w:themeColor="accent1" w:themeShade="BF"/>
          <w:sz w:val="24"/>
          <w:szCs w:val="24"/>
        </w:rPr>
        <w:sectPr w:rsidR="001F315F" w:rsidSect="002768EE">
          <w:type w:val="continuous"/>
          <w:pgSz w:w="12240" w:h="15840" w:code="1"/>
          <w:pgMar w:top="1701" w:right="1134" w:bottom="1418" w:left="1134" w:header="720" w:footer="720" w:gutter="0"/>
          <w:cols w:space="720"/>
          <w:titlePg/>
          <w:docGrid w:linePitch="360"/>
        </w:sectPr>
      </w:pPr>
    </w:p>
    <w:p w14:paraId="3DE47012" w14:textId="4081107A" w:rsidR="00921EB8" w:rsidRPr="00921EB8" w:rsidRDefault="00921EB8" w:rsidP="00921EB8">
      <w:pPr>
        <w:spacing w:after="0"/>
        <w:jc w:val="both"/>
        <w:rPr>
          <w:rFonts w:ascii="Garamond" w:hAnsi="Garamond" w:cs="Times New Roman"/>
          <w:b/>
          <w:bCs/>
          <w:i/>
          <w:iCs/>
          <w:color w:val="365F91" w:themeColor="accent1" w:themeShade="BF"/>
          <w:sz w:val="24"/>
          <w:szCs w:val="24"/>
        </w:rPr>
      </w:pPr>
      <w:r w:rsidRPr="00921EB8">
        <w:rPr>
          <w:rFonts w:ascii="Garamond" w:hAnsi="Garamond" w:cs="Times New Roman"/>
          <w:b/>
          <w:bCs/>
          <w:i/>
          <w:iCs/>
          <w:color w:val="365F91" w:themeColor="accent1" w:themeShade="BF"/>
          <w:sz w:val="24"/>
          <w:szCs w:val="24"/>
        </w:rPr>
        <w:t>Data entry suite</w:t>
      </w:r>
    </w:p>
    <w:p w14:paraId="7FAC26F2" w14:textId="77777777" w:rsidR="00921EB8" w:rsidRDefault="00921EB8" w:rsidP="00921EB8">
      <w:pPr>
        <w:spacing w:after="0"/>
        <w:jc w:val="both"/>
        <w:rPr>
          <w:rFonts w:ascii="Garamond" w:hAnsi="Garamond" w:cs="Times New Roman"/>
          <w:sz w:val="24"/>
          <w:szCs w:val="24"/>
        </w:rPr>
      </w:pPr>
      <w:r w:rsidRPr="00380679">
        <w:rPr>
          <w:rFonts w:ascii="Garamond" w:hAnsi="Garamond" w:cs="Times New Roman"/>
          <w:sz w:val="24"/>
          <w:szCs w:val="24"/>
        </w:rPr>
        <w:t xml:space="preserve">The data entry suite is provided to users logged in via Facebook (Fig. 5). After the login, the system allows the user to access the user information and the logout </w:t>
      </w:r>
      <w:r w:rsidRPr="00380679">
        <w:rPr>
          <w:rFonts w:ascii="Garamond" w:hAnsi="Garamond" w:cs="Angsana New"/>
          <w:sz w:val="24"/>
          <w:szCs w:val="24"/>
          <w:lang w:bidi="th-TH"/>
        </w:rPr>
        <w:t>button appears</w:t>
      </w:r>
      <w:r w:rsidRPr="00380679">
        <w:rPr>
          <w:rFonts w:ascii="Garamond" w:hAnsi="Garamond" w:cs="Times New Roman"/>
          <w:sz w:val="24"/>
          <w:szCs w:val="24"/>
        </w:rPr>
        <w:t xml:space="preserve"> in the interface (Fig. 5). Moreover, the system provides pages for uploading data to the OSD server in </w:t>
      </w:r>
      <w:r w:rsidRPr="00380679">
        <w:rPr>
          <w:rFonts w:ascii="Garamond" w:hAnsi="Garamond" w:cs="Times New Roman"/>
          <w:sz w:val="24"/>
          <w:szCs w:val="24"/>
        </w:rPr>
        <w:t xml:space="preserve">the CSV file format. </w:t>
      </w:r>
      <w:r w:rsidRPr="00380679">
        <w:rPr>
          <w:rFonts w:ascii="Garamond" w:hAnsi="Garamond"/>
          <w:sz w:val="24"/>
          <w:szCs w:val="24"/>
          <w:lang w:bidi="th-TH"/>
        </w:rPr>
        <w:t xml:space="preserve">CSV </w:t>
      </w:r>
      <w:r w:rsidRPr="00380679">
        <w:rPr>
          <w:rFonts w:ascii="Garamond" w:hAnsi="Garamond" w:cs="Times New Roman"/>
          <w:sz w:val="24"/>
          <w:szCs w:val="24"/>
        </w:rPr>
        <w:t>(</w:t>
      </w:r>
      <w:r w:rsidRPr="00380679">
        <w:rPr>
          <w:rFonts w:ascii="Garamond" w:hAnsi="Garamond"/>
          <w:sz w:val="24"/>
          <w:szCs w:val="24"/>
          <w:lang w:bidi="th-TH"/>
        </w:rPr>
        <w:t xml:space="preserve">comma separated values) is a simple file format that allows data to be saved as a table from </w:t>
      </w:r>
      <w:r w:rsidRPr="00380679">
        <w:rPr>
          <w:rFonts w:ascii="Garamond" w:hAnsi="Garamond" w:cs="Times New Roman"/>
          <w:sz w:val="24"/>
          <w:szCs w:val="24"/>
        </w:rPr>
        <w:t>a spreadsheet or a database. Files in CSV format can typically imported to, and or exported from programs that store data in tables, such as Microsoft Excel or OpenOffice Calc.</w:t>
      </w:r>
    </w:p>
    <w:p w14:paraId="0AC6E4F5" w14:textId="77777777" w:rsidR="001F315F" w:rsidRDefault="001F315F" w:rsidP="00921EB8">
      <w:pPr>
        <w:spacing w:after="0"/>
        <w:jc w:val="both"/>
        <w:rPr>
          <w:rFonts w:ascii="Garamond" w:hAnsi="Garamond"/>
          <w:sz w:val="24"/>
          <w:szCs w:val="24"/>
          <w:lang w:bidi="th-TH"/>
        </w:rPr>
        <w:sectPr w:rsidR="001F315F" w:rsidSect="001F315F">
          <w:type w:val="continuous"/>
          <w:pgSz w:w="12240" w:h="15840" w:code="1"/>
          <w:pgMar w:top="1701" w:right="1134" w:bottom="1418" w:left="1134" w:header="720" w:footer="720" w:gutter="0"/>
          <w:cols w:num="2" w:space="720"/>
          <w:titlePg/>
          <w:docGrid w:linePitch="360"/>
        </w:sectPr>
      </w:pPr>
    </w:p>
    <w:p w14:paraId="4636064F" w14:textId="71DEC8B6" w:rsidR="002768EE" w:rsidRPr="00380679" w:rsidRDefault="002768EE" w:rsidP="00921EB8">
      <w:pPr>
        <w:spacing w:after="0"/>
        <w:jc w:val="both"/>
        <w:rPr>
          <w:rFonts w:ascii="Garamond" w:hAnsi="Garamond"/>
          <w:sz w:val="24"/>
          <w:szCs w:val="24"/>
          <w:lang w:bidi="th-TH"/>
        </w:rPr>
      </w:pPr>
    </w:p>
    <w:p w14:paraId="12BC38C5" w14:textId="77777777" w:rsidR="00D53692" w:rsidRPr="00D53692" w:rsidRDefault="00D53692" w:rsidP="00D53692">
      <w:pPr>
        <w:spacing w:after="0"/>
        <w:jc w:val="center"/>
        <w:rPr>
          <w:rFonts w:ascii="Garamond" w:hAnsi="Garamond" w:cs="Times New Roman"/>
        </w:rPr>
      </w:pPr>
      <w:r w:rsidRPr="00D53692">
        <w:rPr>
          <w:rFonts w:ascii="Garamond" w:hAnsi="Garamond" w:cs="Times New Roman"/>
          <w:noProof/>
        </w:rPr>
        <w:drawing>
          <wp:inline distT="0" distB="0" distL="0" distR="0" wp14:anchorId="33A18626" wp14:editId="493FEEBA">
            <wp:extent cx="3140765" cy="1907086"/>
            <wp:effectExtent l="0" t="0" r="254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fomation_member.png"/>
                    <pic:cNvPicPr/>
                  </pic:nvPicPr>
                  <pic:blipFill rotWithShape="1">
                    <a:blip r:embed="rId18" cstate="print">
                      <a:extLst>
                        <a:ext uri="{28A0092B-C50C-407E-A947-70E740481C1C}">
                          <a14:useLocalDpi xmlns:a14="http://schemas.microsoft.com/office/drawing/2010/main" val="0"/>
                        </a:ext>
                      </a:extLst>
                    </a:blip>
                    <a:srcRect l="14268" r="14022" b="6027"/>
                    <a:stretch/>
                  </pic:blipFill>
                  <pic:spPr bwMode="auto">
                    <a:xfrm>
                      <a:off x="0" y="0"/>
                      <a:ext cx="3162733" cy="1920425"/>
                    </a:xfrm>
                    <a:prstGeom prst="rect">
                      <a:avLst/>
                    </a:prstGeom>
                    <a:ln>
                      <a:noFill/>
                    </a:ln>
                    <a:extLst>
                      <a:ext uri="{53640926-AAD7-44D8-BBD7-CCE9431645EC}">
                        <a14:shadowObscured xmlns:a14="http://schemas.microsoft.com/office/drawing/2010/main"/>
                      </a:ext>
                    </a:extLst>
                  </pic:spPr>
                </pic:pic>
              </a:graphicData>
            </a:graphic>
          </wp:inline>
        </w:drawing>
      </w:r>
    </w:p>
    <w:p w14:paraId="6990B8E3" w14:textId="77777777" w:rsidR="002768EE" w:rsidRDefault="002768EE" w:rsidP="00D53692">
      <w:pPr>
        <w:spacing w:after="0"/>
        <w:jc w:val="center"/>
        <w:rPr>
          <w:rFonts w:ascii="Garamond" w:hAnsi="Garamond" w:cs="Times New Roman"/>
          <w:b/>
          <w:bCs/>
          <w:color w:val="365F91" w:themeColor="accent1" w:themeShade="BF"/>
        </w:rPr>
      </w:pPr>
    </w:p>
    <w:p w14:paraId="59DAA2B9" w14:textId="77777777" w:rsidR="00D53692" w:rsidRPr="00D53692" w:rsidRDefault="00D53692" w:rsidP="00D53692">
      <w:pPr>
        <w:spacing w:after="0"/>
        <w:jc w:val="center"/>
        <w:rPr>
          <w:rFonts w:ascii="Garamond" w:hAnsi="Garamond" w:cs="Times New Roman"/>
        </w:rPr>
      </w:pPr>
      <w:r w:rsidRPr="00D53692">
        <w:rPr>
          <w:rFonts w:ascii="Garamond" w:hAnsi="Garamond" w:cs="Times New Roman"/>
          <w:b/>
          <w:bCs/>
          <w:color w:val="365F91" w:themeColor="accent1" w:themeShade="BF"/>
        </w:rPr>
        <w:t>Fig. 5:</w:t>
      </w:r>
      <w:r w:rsidRPr="00D53692">
        <w:rPr>
          <w:rFonts w:ascii="Garamond" w:hAnsi="Garamond" w:cs="Times New Roman"/>
          <w:color w:val="365F91" w:themeColor="accent1" w:themeShade="BF"/>
        </w:rPr>
        <w:t xml:space="preserve"> </w:t>
      </w:r>
      <w:r w:rsidRPr="00D53692">
        <w:rPr>
          <w:rFonts w:ascii="Garamond" w:hAnsi="Garamond" w:cs="Times New Roman"/>
        </w:rPr>
        <w:t>User login page via Facebook account</w:t>
      </w:r>
    </w:p>
    <w:p w14:paraId="39FBE039" w14:textId="77777777" w:rsidR="00921EB8" w:rsidRDefault="00921EB8" w:rsidP="00921EB8">
      <w:pPr>
        <w:autoSpaceDE w:val="0"/>
        <w:autoSpaceDN w:val="0"/>
        <w:adjustRightInd w:val="0"/>
        <w:spacing w:after="0"/>
        <w:jc w:val="both"/>
        <w:rPr>
          <w:rFonts w:ascii="Garamond" w:hAnsi="Garamond" w:cs="Times New Roman"/>
          <w:b/>
          <w:i/>
          <w:iCs/>
          <w:sz w:val="24"/>
          <w:szCs w:val="24"/>
        </w:rPr>
      </w:pPr>
    </w:p>
    <w:p w14:paraId="3ACA40AA" w14:textId="77777777" w:rsidR="001F315F" w:rsidRDefault="001F315F" w:rsidP="00921EB8">
      <w:pPr>
        <w:autoSpaceDE w:val="0"/>
        <w:autoSpaceDN w:val="0"/>
        <w:adjustRightInd w:val="0"/>
        <w:spacing w:after="0"/>
        <w:jc w:val="both"/>
        <w:rPr>
          <w:rFonts w:ascii="Garamond" w:hAnsi="Garamond" w:cs="Times New Roman"/>
          <w:b/>
          <w:i/>
          <w:iCs/>
          <w:color w:val="365F91" w:themeColor="accent1" w:themeShade="BF"/>
          <w:sz w:val="24"/>
          <w:szCs w:val="24"/>
        </w:rPr>
        <w:sectPr w:rsidR="001F315F" w:rsidSect="00D3400B">
          <w:type w:val="continuous"/>
          <w:pgSz w:w="12240" w:h="15840" w:code="1"/>
          <w:pgMar w:top="1701" w:right="1134" w:bottom="1418" w:left="1134" w:header="720" w:footer="720" w:gutter="0"/>
          <w:cols w:space="720"/>
          <w:docGrid w:linePitch="360"/>
        </w:sectPr>
      </w:pPr>
    </w:p>
    <w:p w14:paraId="0A5F0BE7" w14:textId="0B4A41C8" w:rsidR="00921EB8" w:rsidRPr="00921EB8" w:rsidRDefault="00921EB8" w:rsidP="00921EB8">
      <w:pPr>
        <w:autoSpaceDE w:val="0"/>
        <w:autoSpaceDN w:val="0"/>
        <w:adjustRightInd w:val="0"/>
        <w:spacing w:after="0"/>
        <w:jc w:val="both"/>
        <w:rPr>
          <w:rFonts w:ascii="Garamond" w:hAnsi="Garamond"/>
          <w:b/>
          <w:i/>
          <w:iCs/>
          <w:color w:val="365F91" w:themeColor="accent1" w:themeShade="BF"/>
          <w:sz w:val="24"/>
          <w:szCs w:val="24"/>
          <w:cs/>
          <w:lang w:bidi="th-TH"/>
        </w:rPr>
      </w:pPr>
      <w:r w:rsidRPr="00921EB8">
        <w:rPr>
          <w:rFonts w:ascii="Garamond" w:hAnsi="Garamond" w:cs="Times New Roman"/>
          <w:b/>
          <w:i/>
          <w:iCs/>
          <w:color w:val="365F91" w:themeColor="accent1" w:themeShade="BF"/>
          <w:sz w:val="24"/>
          <w:szCs w:val="24"/>
        </w:rPr>
        <w:t>Data analysis tools</w:t>
      </w:r>
    </w:p>
    <w:p w14:paraId="7B58454D" w14:textId="77777777" w:rsidR="00921EB8" w:rsidRDefault="00921EB8" w:rsidP="00921EB8">
      <w:pPr>
        <w:autoSpaceDE w:val="0"/>
        <w:autoSpaceDN w:val="0"/>
        <w:adjustRightInd w:val="0"/>
        <w:spacing w:after="0"/>
        <w:jc w:val="both"/>
        <w:rPr>
          <w:rFonts w:ascii="Garamond" w:hAnsi="Garamond" w:cs="Times New Roman"/>
          <w:sz w:val="24"/>
          <w:szCs w:val="24"/>
        </w:rPr>
      </w:pPr>
      <w:r w:rsidRPr="00380679">
        <w:rPr>
          <w:rFonts w:ascii="Garamond" w:hAnsi="Garamond" w:cs="Times New Roman"/>
          <w:sz w:val="24"/>
          <w:szCs w:val="24"/>
        </w:rPr>
        <w:t xml:space="preserve">The data analysis tools are provided on pages for real-time online data analysis with box-whisker plot, histogram and time series analysis. Users can examine distributions of DHF cases in an area using histogram (Fig. 6a) and compare the </w:t>
      </w:r>
      <w:r w:rsidRPr="00380679">
        <w:rPr>
          <w:rFonts w:ascii="Garamond" w:hAnsi="Garamond" w:cs="Times New Roman"/>
          <w:sz w:val="24"/>
          <w:szCs w:val="24"/>
        </w:rPr>
        <w:t>numbers of DHF cases at different times using boxplot (Fig. 6b). Additionally, these tools can create a predictive model and validate the model using univariate time series analysis method including auto-correlation coefficient and partial auto-correlation coefficient (Fig. 6c).</w:t>
      </w:r>
    </w:p>
    <w:p w14:paraId="63EF54EC" w14:textId="77777777" w:rsidR="001F315F" w:rsidRDefault="001F315F" w:rsidP="00921EB8">
      <w:pPr>
        <w:autoSpaceDE w:val="0"/>
        <w:autoSpaceDN w:val="0"/>
        <w:adjustRightInd w:val="0"/>
        <w:spacing w:after="0"/>
        <w:jc w:val="both"/>
        <w:rPr>
          <w:rFonts w:ascii="Garamond" w:hAnsi="Garamond" w:cs="Times New Roman"/>
        </w:rPr>
        <w:sectPr w:rsidR="001F315F" w:rsidSect="001F315F">
          <w:type w:val="continuous"/>
          <w:pgSz w:w="12240" w:h="15840" w:code="1"/>
          <w:pgMar w:top="1701" w:right="1134" w:bottom="1418" w:left="1134" w:header="720" w:footer="720" w:gutter="0"/>
          <w:cols w:num="2" w:space="720"/>
          <w:titlePg/>
          <w:docGrid w:linePitch="360"/>
        </w:sectPr>
      </w:pPr>
    </w:p>
    <w:p w14:paraId="38DEBFF0" w14:textId="7C1F9DA2" w:rsidR="002768EE" w:rsidRPr="002768EE" w:rsidRDefault="002768EE" w:rsidP="00921EB8">
      <w:pPr>
        <w:autoSpaceDE w:val="0"/>
        <w:autoSpaceDN w:val="0"/>
        <w:adjustRightInd w:val="0"/>
        <w:spacing w:after="0"/>
        <w:jc w:val="both"/>
        <w:rPr>
          <w:rFonts w:ascii="Garamond" w:hAnsi="Garamond" w:cs="Times New Roman"/>
        </w:rPr>
      </w:pPr>
    </w:p>
    <w:p w14:paraId="219CD759" w14:textId="77777777" w:rsidR="002768EE" w:rsidRPr="002768EE" w:rsidRDefault="002768EE" w:rsidP="002768EE">
      <w:pPr>
        <w:autoSpaceDE w:val="0"/>
        <w:autoSpaceDN w:val="0"/>
        <w:adjustRightInd w:val="0"/>
        <w:spacing w:after="0"/>
        <w:jc w:val="center"/>
        <w:rPr>
          <w:rFonts w:ascii="Garamond" w:hAnsi="Garamond" w:cs="Times New Roman"/>
        </w:rPr>
      </w:pPr>
      <w:r w:rsidRPr="002768EE">
        <w:rPr>
          <w:noProof/>
          <w:sz w:val="20"/>
          <w:szCs w:val="20"/>
        </w:rPr>
        <w:drawing>
          <wp:inline distT="0" distB="0" distL="0" distR="0" wp14:anchorId="6AD973B8" wp14:editId="6223ABD6">
            <wp:extent cx="2410407" cy="3869548"/>
            <wp:effectExtent l="0" t="0" r="952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28130" t="23899" r="48391" b="9066"/>
                    <a:stretch/>
                  </pic:blipFill>
                  <pic:spPr bwMode="auto">
                    <a:xfrm>
                      <a:off x="0" y="0"/>
                      <a:ext cx="2428203" cy="3898117"/>
                    </a:xfrm>
                    <a:prstGeom prst="rect">
                      <a:avLst/>
                    </a:prstGeom>
                    <a:ln>
                      <a:noFill/>
                    </a:ln>
                    <a:extLst>
                      <a:ext uri="{53640926-AAD7-44D8-BBD7-CCE9431645EC}">
                        <a14:shadowObscured xmlns:a14="http://schemas.microsoft.com/office/drawing/2010/main"/>
                      </a:ext>
                    </a:extLst>
                  </pic:spPr>
                </pic:pic>
              </a:graphicData>
            </a:graphic>
          </wp:inline>
        </w:drawing>
      </w:r>
    </w:p>
    <w:p w14:paraId="6F99D259" w14:textId="77777777" w:rsidR="001F315F" w:rsidRDefault="001F315F" w:rsidP="002768EE">
      <w:pPr>
        <w:autoSpaceDE w:val="0"/>
        <w:autoSpaceDN w:val="0"/>
        <w:adjustRightInd w:val="0"/>
        <w:spacing w:after="0"/>
        <w:jc w:val="center"/>
        <w:rPr>
          <w:rFonts w:ascii="Garamond" w:hAnsi="Garamond" w:cs="Times New Roman"/>
          <w:b/>
          <w:bCs/>
          <w:color w:val="365F91" w:themeColor="accent1" w:themeShade="BF"/>
        </w:rPr>
      </w:pPr>
    </w:p>
    <w:p w14:paraId="18FE3239" w14:textId="77777777" w:rsidR="002768EE" w:rsidRPr="002768EE" w:rsidRDefault="002768EE" w:rsidP="002768EE">
      <w:pPr>
        <w:autoSpaceDE w:val="0"/>
        <w:autoSpaceDN w:val="0"/>
        <w:adjustRightInd w:val="0"/>
        <w:spacing w:after="0"/>
        <w:jc w:val="center"/>
        <w:rPr>
          <w:rFonts w:ascii="Garamond" w:hAnsi="Garamond"/>
          <w:cs/>
          <w:lang w:bidi="th-TH"/>
        </w:rPr>
      </w:pPr>
      <w:r w:rsidRPr="002768EE">
        <w:rPr>
          <w:rFonts w:ascii="Garamond" w:hAnsi="Garamond" w:cs="Times New Roman"/>
          <w:b/>
          <w:bCs/>
          <w:color w:val="365F91" w:themeColor="accent1" w:themeShade="BF"/>
        </w:rPr>
        <w:t>Fig. 6:</w:t>
      </w:r>
      <w:r w:rsidRPr="002768EE">
        <w:rPr>
          <w:rFonts w:ascii="Garamond" w:hAnsi="Garamond" w:cs="Times New Roman"/>
          <w:color w:val="365F91" w:themeColor="accent1" w:themeShade="BF"/>
        </w:rPr>
        <w:t xml:space="preserve"> </w:t>
      </w:r>
      <w:r w:rsidRPr="002768EE">
        <w:rPr>
          <w:rFonts w:ascii="Garamond" w:hAnsi="Garamond" w:cs="Times New Roman"/>
        </w:rPr>
        <w:t xml:space="preserve">Graphical results from data analysis tool: (a) </w:t>
      </w:r>
      <w:r w:rsidRPr="002768EE">
        <w:rPr>
          <w:rFonts w:ascii="Garamond" w:hAnsi="Garamond" w:cs="Angsana New"/>
          <w:lang w:bidi="th-TH"/>
        </w:rPr>
        <w:t>h</w:t>
      </w:r>
      <w:r w:rsidRPr="002768EE">
        <w:rPr>
          <w:rFonts w:ascii="Garamond" w:hAnsi="Garamond" w:cs="Times New Roman"/>
        </w:rPr>
        <w:t>istogram, (b) box-whisker plot, and (c) time series analysis</w:t>
      </w:r>
    </w:p>
    <w:p w14:paraId="0ED5BFE7" w14:textId="77777777" w:rsidR="00921EB8" w:rsidRPr="004306E1" w:rsidRDefault="00921EB8" w:rsidP="00921EB8">
      <w:pPr>
        <w:autoSpaceDE w:val="0"/>
        <w:autoSpaceDN w:val="0"/>
        <w:adjustRightInd w:val="0"/>
        <w:spacing w:after="0"/>
        <w:jc w:val="both"/>
        <w:rPr>
          <w:rFonts w:ascii="Garamond" w:hAnsi="Garamond" w:cs="Times New Roman"/>
          <w:b/>
          <w:bCs/>
          <w:i/>
          <w:iCs/>
          <w:sz w:val="6"/>
          <w:szCs w:val="6"/>
          <w:lang w:bidi="th-TH"/>
        </w:rPr>
      </w:pPr>
    </w:p>
    <w:p w14:paraId="0786BAEF" w14:textId="77777777" w:rsidR="001F315F" w:rsidRDefault="001F315F" w:rsidP="00921EB8">
      <w:pPr>
        <w:autoSpaceDE w:val="0"/>
        <w:autoSpaceDN w:val="0"/>
        <w:adjustRightInd w:val="0"/>
        <w:spacing w:after="0"/>
        <w:jc w:val="both"/>
        <w:rPr>
          <w:rFonts w:ascii="Garamond" w:hAnsi="Garamond" w:cs="Times New Roman"/>
          <w:b/>
          <w:bCs/>
          <w:i/>
          <w:iCs/>
          <w:color w:val="365F91" w:themeColor="accent1" w:themeShade="BF"/>
          <w:sz w:val="24"/>
          <w:szCs w:val="24"/>
        </w:rPr>
        <w:sectPr w:rsidR="001F315F" w:rsidSect="002768EE">
          <w:type w:val="continuous"/>
          <w:pgSz w:w="12240" w:h="15840" w:code="1"/>
          <w:pgMar w:top="1701" w:right="1134" w:bottom="1418" w:left="1134" w:header="720" w:footer="720" w:gutter="0"/>
          <w:cols w:space="720"/>
          <w:titlePg/>
          <w:docGrid w:linePitch="360"/>
        </w:sectPr>
      </w:pPr>
    </w:p>
    <w:p w14:paraId="04679782" w14:textId="3A4F1934" w:rsidR="00921EB8" w:rsidRPr="00921EB8" w:rsidRDefault="00921EB8" w:rsidP="00921EB8">
      <w:pPr>
        <w:autoSpaceDE w:val="0"/>
        <w:autoSpaceDN w:val="0"/>
        <w:adjustRightInd w:val="0"/>
        <w:spacing w:after="0"/>
        <w:jc w:val="both"/>
        <w:rPr>
          <w:rFonts w:ascii="Garamond" w:hAnsi="Garamond" w:cs="Times New Roman"/>
          <w:b/>
          <w:bCs/>
          <w:i/>
          <w:iCs/>
          <w:color w:val="365F91" w:themeColor="accent1" w:themeShade="BF"/>
          <w:sz w:val="24"/>
          <w:szCs w:val="24"/>
        </w:rPr>
      </w:pPr>
      <w:r w:rsidRPr="00921EB8">
        <w:rPr>
          <w:rFonts w:ascii="Garamond" w:hAnsi="Garamond" w:cs="Times New Roman"/>
          <w:b/>
          <w:bCs/>
          <w:i/>
          <w:iCs/>
          <w:color w:val="365F91" w:themeColor="accent1" w:themeShade="BF"/>
          <w:sz w:val="24"/>
          <w:szCs w:val="24"/>
        </w:rPr>
        <w:lastRenderedPageBreak/>
        <w:t>Spatial Data Visualization tools: Disease Map</w:t>
      </w:r>
    </w:p>
    <w:p w14:paraId="53A70DF3" w14:textId="77777777" w:rsidR="001F315F" w:rsidRDefault="00921EB8" w:rsidP="00921EB8">
      <w:pPr>
        <w:autoSpaceDE w:val="0"/>
        <w:autoSpaceDN w:val="0"/>
        <w:adjustRightInd w:val="0"/>
        <w:spacing w:after="0"/>
        <w:jc w:val="both"/>
        <w:rPr>
          <w:rFonts w:ascii="Garamond" w:hAnsi="Garamond" w:cs="Times New Roman"/>
          <w:sz w:val="24"/>
          <w:szCs w:val="24"/>
        </w:rPr>
      </w:pPr>
      <w:r w:rsidRPr="00380679">
        <w:rPr>
          <w:rFonts w:ascii="Garamond" w:hAnsi="Garamond" w:cs="Times New Roman"/>
          <w:sz w:val="24"/>
          <w:szCs w:val="24"/>
        </w:rPr>
        <w:t xml:space="preserve">The spatial display tools are provided for showing the DHF distribution with transparent color circles overlaid on Google Maps™. The map displays the spatial information of DHF cases by </w:t>
      </w:r>
      <w:r w:rsidRPr="00380679">
        <w:rPr>
          <w:rFonts w:ascii="Garamond" w:hAnsi="Garamond" w:cs="Times New Roman"/>
          <w:sz w:val="24"/>
          <w:szCs w:val="24"/>
        </w:rPr>
        <w:t>province in the Gulf of Thailand and Andaman Coast for the yearly period of 1981 to 2013. Thus, the users can compare the spatial distributions of DHF cases in these areas by selecting the year and month in the input form (Fig. 7).</w:t>
      </w:r>
    </w:p>
    <w:p w14:paraId="4ACEF77F" w14:textId="77777777" w:rsidR="001F315F" w:rsidRDefault="001F315F" w:rsidP="00921EB8">
      <w:pPr>
        <w:autoSpaceDE w:val="0"/>
        <w:autoSpaceDN w:val="0"/>
        <w:adjustRightInd w:val="0"/>
        <w:spacing w:after="0"/>
        <w:jc w:val="both"/>
        <w:rPr>
          <w:rFonts w:ascii="Garamond" w:hAnsi="Garamond" w:cs="Times New Roman"/>
          <w:sz w:val="24"/>
          <w:szCs w:val="24"/>
        </w:rPr>
        <w:sectPr w:rsidR="001F315F" w:rsidSect="004306E1">
          <w:type w:val="continuous"/>
          <w:pgSz w:w="12240" w:h="15840" w:code="1"/>
          <w:pgMar w:top="1701" w:right="1134" w:bottom="1418" w:left="1134" w:header="720" w:footer="720" w:gutter="0"/>
          <w:cols w:num="2" w:space="720"/>
          <w:docGrid w:linePitch="360"/>
        </w:sectPr>
      </w:pPr>
    </w:p>
    <w:p w14:paraId="152C0582" w14:textId="56BE0A89" w:rsidR="00921EB8" w:rsidRDefault="00921EB8" w:rsidP="00921EB8">
      <w:pPr>
        <w:autoSpaceDE w:val="0"/>
        <w:autoSpaceDN w:val="0"/>
        <w:adjustRightInd w:val="0"/>
        <w:spacing w:after="0"/>
        <w:jc w:val="both"/>
        <w:rPr>
          <w:rFonts w:ascii="Garamond" w:hAnsi="Garamond" w:cs="Times New Roman"/>
          <w:sz w:val="24"/>
          <w:szCs w:val="24"/>
        </w:rPr>
      </w:pPr>
    </w:p>
    <w:p w14:paraId="4C45725B" w14:textId="77777777" w:rsidR="002768EE" w:rsidRPr="002768EE" w:rsidRDefault="002768EE" w:rsidP="002768EE">
      <w:pPr>
        <w:spacing w:after="0"/>
        <w:jc w:val="center"/>
        <w:rPr>
          <w:rFonts w:ascii="Garamond" w:hAnsi="Garamond" w:cs="Times New Roman"/>
        </w:rPr>
      </w:pPr>
      <w:r w:rsidRPr="002768EE">
        <w:rPr>
          <w:noProof/>
          <w:sz w:val="20"/>
          <w:szCs w:val="20"/>
        </w:rPr>
        <w:drawing>
          <wp:inline distT="0" distB="0" distL="0" distR="0" wp14:anchorId="1696865C" wp14:editId="27AD4041">
            <wp:extent cx="4387462" cy="2019631"/>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15697" t="27920" r="14989" b="15335"/>
                    <a:stretch/>
                  </pic:blipFill>
                  <pic:spPr bwMode="auto">
                    <a:xfrm>
                      <a:off x="0" y="0"/>
                      <a:ext cx="4389095" cy="2020383"/>
                    </a:xfrm>
                    <a:prstGeom prst="rect">
                      <a:avLst/>
                    </a:prstGeom>
                    <a:ln>
                      <a:noFill/>
                    </a:ln>
                    <a:extLst>
                      <a:ext uri="{53640926-AAD7-44D8-BBD7-CCE9431645EC}">
                        <a14:shadowObscured xmlns:a14="http://schemas.microsoft.com/office/drawing/2010/main"/>
                      </a:ext>
                    </a:extLst>
                  </pic:spPr>
                </pic:pic>
              </a:graphicData>
            </a:graphic>
          </wp:inline>
        </w:drawing>
      </w:r>
    </w:p>
    <w:p w14:paraId="003845B5" w14:textId="77777777" w:rsidR="004306E1" w:rsidRDefault="004306E1" w:rsidP="002768EE">
      <w:pPr>
        <w:autoSpaceDE w:val="0"/>
        <w:autoSpaceDN w:val="0"/>
        <w:adjustRightInd w:val="0"/>
        <w:spacing w:after="0"/>
        <w:jc w:val="center"/>
        <w:rPr>
          <w:rFonts w:ascii="Garamond" w:hAnsi="Garamond" w:cs="Times New Roman"/>
          <w:b/>
          <w:bCs/>
          <w:color w:val="365F91" w:themeColor="accent1" w:themeShade="BF"/>
        </w:rPr>
      </w:pPr>
    </w:p>
    <w:p w14:paraId="1F40DE22" w14:textId="77777777" w:rsidR="002768EE" w:rsidRPr="002768EE" w:rsidRDefault="002768EE" w:rsidP="002768EE">
      <w:pPr>
        <w:autoSpaceDE w:val="0"/>
        <w:autoSpaceDN w:val="0"/>
        <w:adjustRightInd w:val="0"/>
        <w:spacing w:after="0"/>
        <w:jc w:val="center"/>
        <w:rPr>
          <w:rFonts w:ascii="Garamond" w:hAnsi="Garamond" w:cs="Times New Roman"/>
        </w:rPr>
      </w:pPr>
      <w:r w:rsidRPr="002768EE">
        <w:rPr>
          <w:rFonts w:ascii="Garamond" w:hAnsi="Garamond" w:cs="Times New Roman"/>
          <w:b/>
          <w:bCs/>
          <w:color w:val="365F91" w:themeColor="accent1" w:themeShade="BF"/>
        </w:rPr>
        <w:t>Fig. 7:</w:t>
      </w:r>
      <w:r w:rsidRPr="002768EE">
        <w:rPr>
          <w:rFonts w:ascii="Garamond" w:hAnsi="Garamond" w:cs="Times New Roman"/>
          <w:color w:val="365F91" w:themeColor="accent1" w:themeShade="BF"/>
        </w:rPr>
        <w:t xml:space="preserve"> </w:t>
      </w:r>
      <w:r w:rsidRPr="002768EE">
        <w:rPr>
          <w:rFonts w:ascii="Garamond" w:hAnsi="Garamond" w:cs="Times New Roman"/>
        </w:rPr>
        <w:t>Data Display on Google Maps™ with (a) satellite imagery and (b) street map view</w:t>
      </w:r>
    </w:p>
    <w:p w14:paraId="392FC88D" w14:textId="77777777" w:rsidR="00921EB8" w:rsidRDefault="00921EB8" w:rsidP="00921EB8">
      <w:pPr>
        <w:spacing w:after="0"/>
        <w:jc w:val="both"/>
        <w:rPr>
          <w:rFonts w:ascii="Garamond" w:hAnsi="Garamond" w:cs="Times New Roman"/>
          <w:b/>
          <w:bCs/>
          <w:i/>
          <w:iCs/>
          <w:sz w:val="24"/>
          <w:szCs w:val="24"/>
        </w:rPr>
      </w:pPr>
    </w:p>
    <w:p w14:paraId="03F969A2" w14:textId="77777777" w:rsidR="001F315F" w:rsidRDefault="001F315F" w:rsidP="00921EB8">
      <w:pPr>
        <w:spacing w:after="0"/>
        <w:jc w:val="both"/>
        <w:rPr>
          <w:rFonts w:ascii="Garamond" w:hAnsi="Garamond" w:cs="Times New Roman"/>
          <w:b/>
          <w:bCs/>
          <w:i/>
          <w:iCs/>
          <w:color w:val="365F91" w:themeColor="accent1" w:themeShade="BF"/>
          <w:sz w:val="24"/>
          <w:szCs w:val="24"/>
        </w:rPr>
        <w:sectPr w:rsidR="001F315F" w:rsidSect="002768EE">
          <w:type w:val="continuous"/>
          <w:pgSz w:w="12240" w:h="15840" w:code="1"/>
          <w:pgMar w:top="1701" w:right="1134" w:bottom="1418" w:left="1134" w:header="720" w:footer="720" w:gutter="0"/>
          <w:cols w:space="720"/>
          <w:titlePg/>
          <w:docGrid w:linePitch="360"/>
        </w:sectPr>
      </w:pPr>
    </w:p>
    <w:p w14:paraId="54DC174E" w14:textId="00F9A346" w:rsidR="00921EB8" w:rsidRPr="00921EB8" w:rsidRDefault="00921EB8" w:rsidP="00921EB8">
      <w:pPr>
        <w:spacing w:after="0"/>
        <w:jc w:val="both"/>
        <w:rPr>
          <w:rFonts w:ascii="Garamond" w:hAnsi="Garamond" w:cs="Times New Roman"/>
          <w:b/>
          <w:bCs/>
          <w:i/>
          <w:iCs/>
          <w:color w:val="365F91" w:themeColor="accent1" w:themeShade="BF"/>
          <w:sz w:val="24"/>
          <w:szCs w:val="24"/>
        </w:rPr>
      </w:pPr>
      <w:r w:rsidRPr="00921EB8">
        <w:rPr>
          <w:rFonts w:ascii="Garamond" w:hAnsi="Garamond" w:cs="Times New Roman"/>
          <w:b/>
          <w:bCs/>
          <w:i/>
          <w:iCs/>
          <w:color w:val="365F91" w:themeColor="accent1" w:themeShade="BF"/>
          <w:sz w:val="24"/>
          <w:szCs w:val="24"/>
        </w:rPr>
        <w:t>Evaluation of OSD’s user satisfaction</w:t>
      </w:r>
    </w:p>
    <w:p w14:paraId="1A76E554" w14:textId="77777777" w:rsidR="00921EB8" w:rsidRDefault="00921EB8" w:rsidP="00921EB8">
      <w:pPr>
        <w:spacing w:after="0"/>
        <w:jc w:val="both"/>
        <w:rPr>
          <w:rFonts w:ascii="Garamond" w:hAnsi="Garamond" w:cs="Times New Roman"/>
          <w:sz w:val="24"/>
          <w:szCs w:val="24"/>
        </w:rPr>
      </w:pPr>
      <w:r w:rsidRPr="00380679">
        <w:rPr>
          <w:rFonts w:ascii="Garamond" w:hAnsi="Garamond" w:cs="Times New Roman"/>
          <w:sz w:val="24"/>
          <w:szCs w:val="24"/>
        </w:rPr>
        <w:t xml:space="preserve">The result in Table 1 shows the quantitative study derived from the evaluation of OSD’s user satisfaction of the 60 staff officers. The mean and standard deviation results for each statement, in a </w:t>
      </w:r>
      <w:r w:rsidRPr="00380679">
        <w:rPr>
          <w:rFonts w:ascii="Garamond" w:hAnsi="Garamond" w:cs="Times New Roman"/>
          <w:sz w:val="24"/>
          <w:szCs w:val="24"/>
        </w:rPr>
        <w:t>five point Likert scale are also shown in Table 1. The staff appeared satisfied with the quality of online tools in OSD including the materials in the system, online tools and application for the DHF research and related fields (Table 1).</w:t>
      </w:r>
    </w:p>
    <w:p w14:paraId="0CC8F904" w14:textId="77777777" w:rsidR="001F315F" w:rsidRDefault="001F315F" w:rsidP="00921EB8">
      <w:pPr>
        <w:spacing w:after="0"/>
        <w:jc w:val="both"/>
        <w:rPr>
          <w:rFonts w:ascii="Garamond" w:hAnsi="Garamond" w:cs="Times New Roman"/>
          <w:sz w:val="24"/>
          <w:szCs w:val="24"/>
        </w:rPr>
        <w:sectPr w:rsidR="001F315F" w:rsidSect="001F315F">
          <w:type w:val="continuous"/>
          <w:pgSz w:w="12240" w:h="15840" w:code="1"/>
          <w:pgMar w:top="1701" w:right="1134" w:bottom="1418" w:left="1134" w:header="720" w:footer="720" w:gutter="0"/>
          <w:cols w:num="2" w:space="720"/>
          <w:titlePg/>
          <w:docGrid w:linePitch="360"/>
        </w:sectPr>
      </w:pPr>
    </w:p>
    <w:p w14:paraId="27A48AF6" w14:textId="12561DFC" w:rsidR="00D53692" w:rsidRPr="00380679" w:rsidRDefault="00D53692" w:rsidP="00921EB8">
      <w:pPr>
        <w:spacing w:after="0"/>
        <w:jc w:val="both"/>
        <w:rPr>
          <w:rFonts w:ascii="Garamond" w:hAnsi="Garamond" w:cs="Times New Roman"/>
          <w:sz w:val="24"/>
          <w:szCs w:val="24"/>
        </w:rPr>
      </w:pPr>
    </w:p>
    <w:p w14:paraId="7D0C1A0E" w14:textId="77777777" w:rsidR="00D53692" w:rsidRPr="00921EB8" w:rsidRDefault="00D53692" w:rsidP="00D53692">
      <w:pPr>
        <w:spacing w:after="0"/>
        <w:jc w:val="center"/>
        <w:rPr>
          <w:rFonts w:ascii="Garamond" w:hAnsi="Garamond" w:cs="Times New Roman"/>
        </w:rPr>
      </w:pPr>
      <w:r w:rsidRPr="00921EB8">
        <w:rPr>
          <w:rFonts w:ascii="Garamond" w:hAnsi="Garamond" w:cs="Times New Roman"/>
          <w:b/>
          <w:bCs/>
          <w:color w:val="365F91" w:themeColor="accent1" w:themeShade="BF"/>
        </w:rPr>
        <w:t xml:space="preserve">Table 1: </w:t>
      </w:r>
      <w:r w:rsidRPr="00921EB8">
        <w:rPr>
          <w:rFonts w:ascii="Garamond" w:hAnsi="Garamond" w:cs="Times New Roman"/>
        </w:rPr>
        <w:t>Evaluation of OSD’s user satisfaction. Each statement was given a score of 1-5 using a five point Likert scale</w:t>
      </w:r>
    </w:p>
    <w:p w14:paraId="54507EED" w14:textId="77777777" w:rsidR="00D53692" w:rsidRPr="00D53692" w:rsidRDefault="00D53692" w:rsidP="00D53692">
      <w:pPr>
        <w:spacing w:after="0"/>
        <w:jc w:val="both"/>
        <w:rPr>
          <w:rFonts w:ascii="Garamond" w:hAnsi="Garamond" w:cs="Times New Roman"/>
          <w:b/>
          <w:bCs/>
          <w:sz w:val="20"/>
          <w:szCs w:val="20"/>
        </w:rPr>
      </w:pPr>
    </w:p>
    <w:tbl>
      <w:tblPr>
        <w:tblStyle w:val="TableClassic1"/>
        <w:tblW w:w="5000" w:type="pct"/>
        <w:jc w:val="center"/>
        <w:tblLayout w:type="fixed"/>
        <w:tblLook w:val="0420" w:firstRow="1" w:lastRow="0" w:firstColumn="0" w:lastColumn="0" w:noHBand="0" w:noVBand="1"/>
      </w:tblPr>
      <w:tblGrid>
        <w:gridCol w:w="7977"/>
        <w:gridCol w:w="2211"/>
      </w:tblGrid>
      <w:tr w:rsidR="00D53692" w:rsidRPr="00921EB8" w14:paraId="6AECE65E" w14:textId="77777777" w:rsidTr="009106F8">
        <w:trPr>
          <w:cnfStyle w:val="100000000000" w:firstRow="1" w:lastRow="0" w:firstColumn="0" w:lastColumn="0" w:oddVBand="0" w:evenVBand="0" w:oddHBand="0" w:evenHBand="0" w:firstRowFirstColumn="0" w:firstRowLastColumn="0" w:lastRowFirstColumn="0" w:lastRowLastColumn="0"/>
          <w:trHeight w:val="187"/>
          <w:jc w:val="center"/>
        </w:trPr>
        <w:tc>
          <w:tcPr>
            <w:tcW w:w="3915" w:type="pct"/>
            <w:noWrap/>
          </w:tcPr>
          <w:p w14:paraId="2F221D0B" w14:textId="77777777" w:rsidR="00D53692" w:rsidRPr="00D24C7A" w:rsidRDefault="00D53692" w:rsidP="009106F8">
            <w:pPr>
              <w:spacing w:after="0"/>
              <w:jc w:val="both"/>
              <w:rPr>
                <w:rFonts w:ascii="Garamond" w:eastAsia="Times New Roman" w:hAnsi="Garamond" w:cs="Times New Roman"/>
                <w:b/>
                <w:bCs/>
                <w:color w:val="000000"/>
                <w:sz w:val="20"/>
                <w:szCs w:val="20"/>
              </w:rPr>
            </w:pPr>
            <w:r w:rsidRPr="00D24C7A">
              <w:rPr>
                <w:rFonts w:ascii="Garamond" w:eastAsia="Times New Roman" w:hAnsi="Garamond" w:cs="Times New Roman"/>
                <w:b/>
                <w:bCs/>
                <w:color w:val="000000"/>
                <w:sz w:val="20"/>
                <w:szCs w:val="20"/>
              </w:rPr>
              <w:t>Evaluation of OSD’s user satisfaction</w:t>
            </w:r>
          </w:p>
        </w:tc>
        <w:tc>
          <w:tcPr>
            <w:tcW w:w="1085" w:type="pct"/>
          </w:tcPr>
          <w:p w14:paraId="4AC10BC2" w14:textId="77777777" w:rsidR="00D53692" w:rsidRPr="00D24C7A" w:rsidRDefault="00D53692" w:rsidP="009106F8">
            <w:pPr>
              <w:spacing w:after="0"/>
              <w:jc w:val="both"/>
              <w:rPr>
                <w:rFonts w:ascii="Garamond" w:eastAsia="Times New Roman" w:hAnsi="Garamond" w:cs="Times New Roman"/>
                <w:b/>
                <w:bCs/>
                <w:color w:val="000000"/>
                <w:sz w:val="20"/>
                <w:szCs w:val="20"/>
              </w:rPr>
            </w:pPr>
            <w:r w:rsidRPr="00D24C7A">
              <w:rPr>
                <w:rFonts w:ascii="Garamond" w:eastAsia="Times New Roman" w:hAnsi="Garamond" w:cs="Times New Roman"/>
                <w:b/>
                <w:bCs/>
                <w:color w:val="000000"/>
                <w:sz w:val="20"/>
                <w:szCs w:val="20"/>
              </w:rPr>
              <w:t>Mean ± SD</w:t>
            </w:r>
          </w:p>
        </w:tc>
      </w:tr>
      <w:tr w:rsidR="00D53692" w:rsidRPr="00921EB8" w14:paraId="6ABB6ECC" w14:textId="77777777" w:rsidTr="009106F8">
        <w:trPr>
          <w:trHeight w:val="79"/>
          <w:jc w:val="center"/>
        </w:trPr>
        <w:tc>
          <w:tcPr>
            <w:tcW w:w="3915" w:type="pct"/>
            <w:noWrap/>
            <w:hideMark/>
          </w:tcPr>
          <w:p w14:paraId="1D4E9CA3" w14:textId="77777777" w:rsidR="00D53692" w:rsidRPr="00D24C7A" w:rsidRDefault="00D53692" w:rsidP="009106F8">
            <w:pPr>
              <w:spacing w:after="0"/>
              <w:jc w:val="both"/>
              <w:rPr>
                <w:rFonts w:ascii="Garamond" w:eastAsia="Times New Roman" w:hAnsi="Garamond" w:cs="Times New Roman"/>
                <w:color w:val="000000"/>
                <w:sz w:val="20"/>
                <w:szCs w:val="20"/>
              </w:rPr>
            </w:pPr>
            <w:r w:rsidRPr="00D24C7A">
              <w:rPr>
                <w:rFonts w:ascii="Garamond" w:eastAsia="Times New Roman" w:hAnsi="Garamond" w:cs="Times New Roman"/>
                <w:color w:val="000000"/>
                <w:sz w:val="20"/>
                <w:szCs w:val="20"/>
              </w:rPr>
              <w:t>The quality of online tools (text and image)</w:t>
            </w:r>
          </w:p>
        </w:tc>
        <w:tc>
          <w:tcPr>
            <w:tcW w:w="1085" w:type="pct"/>
          </w:tcPr>
          <w:p w14:paraId="6BDBCFAF" w14:textId="77777777" w:rsidR="00D53692" w:rsidRPr="00D24C7A" w:rsidRDefault="00D53692" w:rsidP="009106F8">
            <w:pPr>
              <w:spacing w:after="0"/>
              <w:jc w:val="both"/>
              <w:rPr>
                <w:rFonts w:ascii="Garamond" w:eastAsia="Times New Roman" w:hAnsi="Garamond" w:cs="Times New Roman"/>
                <w:color w:val="000000"/>
                <w:sz w:val="20"/>
                <w:szCs w:val="20"/>
              </w:rPr>
            </w:pPr>
            <w:r w:rsidRPr="00D24C7A">
              <w:rPr>
                <w:rFonts w:ascii="Garamond" w:eastAsia="Times New Roman" w:hAnsi="Garamond" w:cs="Times New Roman"/>
                <w:color w:val="000000"/>
                <w:sz w:val="20"/>
                <w:szCs w:val="20"/>
              </w:rPr>
              <w:t>4.350 ± 0.577</w:t>
            </w:r>
          </w:p>
        </w:tc>
      </w:tr>
      <w:tr w:rsidR="00D53692" w:rsidRPr="00921EB8" w14:paraId="0A701CBF" w14:textId="77777777" w:rsidTr="009106F8">
        <w:trPr>
          <w:trHeight w:val="112"/>
          <w:jc w:val="center"/>
        </w:trPr>
        <w:tc>
          <w:tcPr>
            <w:tcW w:w="3915" w:type="pct"/>
            <w:noWrap/>
            <w:hideMark/>
          </w:tcPr>
          <w:p w14:paraId="33967CA0" w14:textId="77777777" w:rsidR="00D53692" w:rsidRPr="00D24C7A" w:rsidRDefault="00D53692" w:rsidP="009106F8">
            <w:pPr>
              <w:spacing w:after="0"/>
              <w:jc w:val="both"/>
              <w:rPr>
                <w:rFonts w:ascii="Garamond" w:eastAsia="Times New Roman" w:hAnsi="Garamond" w:cs="Times New Roman"/>
                <w:color w:val="000000"/>
                <w:sz w:val="20"/>
                <w:szCs w:val="20"/>
              </w:rPr>
            </w:pPr>
            <w:r w:rsidRPr="00D24C7A">
              <w:rPr>
                <w:rFonts w:ascii="Garamond" w:eastAsia="Times New Roman" w:hAnsi="Garamond" w:cs="Times New Roman"/>
                <w:color w:val="000000"/>
                <w:sz w:val="20"/>
                <w:szCs w:val="20"/>
              </w:rPr>
              <w:t>The consistency of online tools and engaging research on DHF</w:t>
            </w:r>
          </w:p>
        </w:tc>
        <w:tc>
          <w:tcPr>
            <w:tcW w:w="1085" w:type="pct"/>
          </w:tcPr>
          <w:p w14:paraId="2F37CAE9" w14:textId="77777777" w:rsidR="00D53692" w:rsidRPr="00D24C7A" w:rsidRDefault="00D53692" w:rsidP="009106F8">
            <w:pPr>
              <w:spacing w:after="0"/>
              <w:jc w:val="both"/>
              <w:rPr>
                <w:rFonts w:ascii="Garamond" w:eastAsia="Times New Roman" w:hAnsi="Garamond" w:cs="Times New Roman"/>
                <w:color w:val="000000"/>
                <w:sz w:val="20"/>
                <w:szCs w:val="20"/>
              </w:rPr>
            </w:pPr>
            <w:r w:rsidRPr="00D24C7A">
              <w:rPr>
                <w:rFonts w:ascii="Garamond" w:eastAsia="Times New Roman" w:hAnsi="Garamond" w:cs="Times New Roman"/>
                <w:color w:val="000000"/>
                <w:sz w:val="20"/>
                <w:szCs w:val="20"/>
              </w:rPr>
              <w:t>4.617 ± 0.490</w:t>
            </w:r>
          </w:p>
        </w:tc>
      </w:tr>
      <w:tr w:rsidR="00D53692" w:rsidRPr="00921EB8" w14:paraId="03E221AB" w14:textId="77777777" w:rsidTr="009106F8">
        <w:trPr>
          <w:trHeight w:val="70"/>
          <w:jc w:val="center"/>
        </w:trPr>
        <w:tc>
          <w:tcPr>
            <w:tcW w:w="3915" w:type="pct"/>
            <w:noWrap/>
            <w:hideMark/>
          </w:tcPr>
          <w:p w14:paraId="0A0B8589" w14:textId="77777777" w:rsidR="00D53692" w:rsidRPr="00D24C7A" w:rsidRDefault="00D53692" w:rsidP="009106F8">
            <w:pPr>
              <w:spacing w:after="0"/>
              <w:jc w:val="both"/>
              <w:rPr>
                <w:rFonts w:ascii="Garamond" w:eastAsia="Times New Roman" w:hAnsi="Garamond" w:cs="Times New Roman"/>
                <w:color w:val="000000"/>
                <w:sz w:val="20"/>
                <w:szCs w:val="20"/>
              </w:rPr>
            </w:pPr>
            <w:r w:rsidRPr="00D24C7A">
              <w:rPr>
                <w:rFonts w:ascii="Garamond" w:eastAsia="Times New Roman" w:hAnsi="Garamond" w:cs="Times New Roman"/>
                <w:color w:val="000000"/>
                <w:sz w:val="20"/>
                <w:szCs w:val="20"/>
              </w:rPr>
              <w:t>The meaning of information is easy to understand</w:t>
            </w:r>
          </w:p>
        </w:tc>
        <w:tc>
          <w:tcPr>
            <w:tcW w:w="1085" w:type="pct"/>
          </w:tcPr>
          <w:p w14:paraId="770E8A72" w14:textId="77777777" w:rsidR="00D53692" w:rsidRPr="00D24C7A" w:rsidRDefault="00D53692" w:rsidP="009106F8">
            <w:pPr>
              <w:spacing w:after="0"/>
              <w:jc w:val="both"/>
              <w:rPr>
                <w:rFonts w:ascii="Garamond" w:eastAsia="Times New Roman" w:hAnsi="Garamond" w:cs="Times New Roman"/>
                <w:color w:val="000000"/>
                <w:sz w:val="20"/>
                <w:szCs w:val="20"/>
              </w:rPr>
            </w:pPr>
            <w:r w:rsidRPr="00D24C7A">
              <w:rPr>
                <w:rFonts w:ascii="Garamond" w:eastAsia="Times New Roman" w:hAnsi="Garamond" w:cs="Times New Roman"/>
                <w:color w:val="000000"/>
                <w:sz w:val="20"/>
                <w:szCs w:val="20"/>
              </w:rPr>
              <w:t>4.200 ± 0.403</w:t>
            </w:r>
          </w:p>
        </w:tc>
      </w:tr>
      <w:tr w:rsidR="00D53692" w:rsidRPr="00921EB8" w14:paraId="7A7ACA0E" w14:textId="77777777" w:rsidTr="009106F8">
        <w:trPr>
          <w:trHeight w:val="70"/>
          <w:jc w:val="center"/>
        </w:trPr>
        <w:tc>
          <w:tcPr>
            <w:tcW w:w="3915" w:type="pct"/>
            <w:noWrap/>
            <w:hideMark/>
          </w:tcPr>
          <w:p w14:paraId="1532401E" w14:textId="77777777" w:rsidR="00D53692" w:rsidRPr="00D24C7A" w:rsidRDefault="00D53692" w:rsidP="009106F8">
            <w:pPr>
              <w:spacing w:after="0"/>
              <w:jc w:val="both"/>
              <w:rPr>
                <w:rFonts w:ascii="Garamond" w:eastAsia="Times New Roman" w:hAnsi="Garamond" w:cs="Times New Roman"/>
                <w:color w:val="000000"/>
                <w:sz w:val="20"/>
                <w:szCs w:val="20"/>
              </w:rPr>
            </w:pPr>
            <w:r w:rsidRPr="00D24C7A">
              <w:rPr>
                <w:rFonts w:ascii="Garamond" w:eastAsia="Times New Roman" w:hAnsi="Garamond" w:cs="Times New Roman"/>
                <w:color w:val="000000"/>
                <w:sz w:val="20"/>
                <w:szCs w:val="20"/>
              </w:rPr>
              <w:t>The application for engaging research in related fields</w:t>
            </w:r>
          </w:p>
        </w:tc>
        <w:tc>
          <w:tcPr>
            <w:tcW w:w="1085" w:type="pct"/>
          </w:tcPr>
          <w:p w14:paraId="43D26BB5" w14:textId="77777777" w:rsidR="00D53692" w:rsidRPr="00D24C7A" w:rsidRDefault="00D53692" w:rsidP="009106F8">
            <w:pPr>
              <w:spacing w:after="0"/>
              <w:jc w:val="both"/>
              <w:rPr>
                <w:rFonts w:ascii="Garamond" w:eastAsia="Times New Roman" w:hAnsi="Garamond" w:cs="Times New Roman"/>
                <w:color w:val="000000"/>
                <w:sz w:val="20"/>
                <w:szCs w:val="20"/>
              </w:rPr>
            </w:pPr>
            <w:r w:rsidRPr="00D24C7A">
              <w:rPr>
                <w:rFonts w:ascii="Garamond" w:eastAsia="Times New Roman" w:hAnsi="Garamond" w:cs="Times New Roman"/>
                <w:color w:val="000000"/>
                <w:sz w:val="20"/>
                <w:szCs w:val="20"/>
              </w:rPr>
              <w:t>4.350 ± 0.481</w:t>
            </w:r>
          </w:p>
        </w:tc>
      </w:tr>
      <w:tr w:rsidR="00D53692" w:rsidRPr="00921EB8" w14:paraId="593D6F3B" w14:textId="77777777" w:rsidTr="009106F8">
        <w:trPr>
          <w:trHeight w:val="70"/>
          <w:jc w:val="center"/>
        </w:trPr>
        <w:tc>
          <w:tcPr>
            <w:tcW w:w="3915" w:type="pct"/>
            <w:noWrap/>
            <w:hideMark/>
          </w:tcPr>
          <w:p w14:paraId="53A669FB" w14:textId="77777777" w:rsidR="00D53692" w:rsidRPr="00D24C7A" w:rsidRDefault="00D53692" w:rsidP="009106F8">
            <w:pPr>
              <w:spacing w:after="0"/>
              <w:jc w:val="both"/>
              <w:rPr>
                <w:rFonts w:ascii="Garamond" w:eastAsia="Times New Roman" w:hAnsi="Garamond" w:cs="Times New Roman"/>
                <w:color w:val="000000"/>
                <w:sz w:val="20"/>
                <w:szCs w:val="20"/>
              </w:rPr>
            </w:pPr>
            <w:r w:rsidRPr="00D24C7A">
              <w:rPr>
                <w:rFonts w:ascii="Garamond" w:eastAsia="Times New Roman" w:hAnsi="Garamond" w:cs="Times New Roman"/>
                <w:color w:val="000000"/>
                <w:sz w:val="20"/>
                <w:szCs w:val="20"/>
              </w:rPr>
              <w:t>The knowledge on specific vocabulary on dengue research</w:t>
            </w:r>
          </w:p>
        </w:tc>
        <w:tc>
          <w:tcPr>
            <w:tcW w:w="1085" w:type="pct"/>
          </w:tcPr>
          <w:p w14:paraId="323C956E" w14:textId="77777777" w:rsidR="00D53692" w:rsidRPr="00D24C7A" w:rsidRDefault="00D53692" w:rsidP="009106F8">
            <w:pPr>
              <w:spacing w:after="0"/>
              <w:jc w:val="both"/>
              <w:rPr>
                <w:rFonts w:ascii="Garamond" w:eastAsia="Times New Roman" w:hAnsi="Garamond" w:cs="Times New Roman"/>
                <w:color w:val="000000"/>
                <w:sz w:val="20"/>
                <w:szCs w:val="20"/>
              </w:rPr>
            </w:pPr>
            <w:r w:rsidRPr="00D24C7A">
              <w:rPr>
                <w:rFonts w:ascii="Garamond" w:eastAsia="Times New Roman" w:hAnsi="Garamond" w:cs="Times New Roman"/>
                <w:color w:val="000000"/>
                <w:sz w:val="20"/>
                <w:szCs w:val="20"/>
              </w:rPr>
              <w:t>4.317 ± 0.567</w:t>
            </w:r>
          </w:p>
        </w:tc>
      </w:tr>
      <w:tr w:rsidR="00D53692" w:rsidRPr="00921EB8" w14:paraId="530C1120" w14:textId="77777777" w:rsidTr="009106F8">
        <w:trPr>
          <w:trHeight w:val="70"/>
          <w:jc w:val="center"/>
        </w:trPr>
        <w:tc>
          <w:tcPr>
            <w:tcW w:w="3915" w:type="pct"/>
            <w:noWrap/>
            <w:hideMark/>
          </w:tcPr>
          <w:p w14:paraId="24E11535" w14:textId="77777777" w:rsidR="00D53692" w:rsidRPr="00D24C7A" w:rsidRDefault="00D53692" w:rsidP="009106F8">
            <w:pPr>
              <w:spacing w:after="0"/>
              <w:jc w:val="both"/>
              <w:rPr>
                <w:rFonts w:ascii="Garamond" w:eastAsia="Times New Roman" w:hAnsi="Garamond" w:cs="Times New Roman"/>
                <w:color w:val="000000"/>
                <w:sz w:val="20"/>
                <w:szCs w:val="20"/>
              </w:rPr>
            </w:pPr>
            <w:r w:rsidRPr="00D24C7A">
              <w:rPr>
                <w:rFonts w:ascii="Garamond" w:eastAsia="Times New Roman" w:hAnsi="Garamond" w:cs="Times New Roman"/>
                <w:color w:val="000000"/>
                <w:sz w:val="20"/>
                <w:szCs w:val="20"/>
              </w:rPr>
              <w:t>The usefulness of online data entry suite</w:t>
            </w:r>
          </w:p>
        </w:tc>
        <w:tc>
          <w:tcPr>
            <w:tcW w:w="1085" w:type="pct"/>
          </w:tcPr>
          <w:p w14:paraId="69F765DF" w14:textId="77777777" w:rsidR="00D53692" w:rsidRPr="00D24C7A" w:rsidRDefault="00D53692" w:rsidP="009106F8">
            <w:pPr>
              <w:spacing w:after="0"/>
              <w:jc w:val="both"/>
              <w:rPr>
                <w:rFonts w:ascii="Garamond" w:eastAsia="Times New Roman" w:hAnsi="Garamond" w:cs="Times New Roman"/>
                <w:color w:val="000000"/>
                <w:sz w:val="20"/>
                <w:szCs w:val="20"/>
              </w:rPr>
            </w:pPr>
            <w:r w:rsidRPr="00D24C7A">
              <w:rPr>
                <w:rFonts w:ascii="Garamond" w:eastAsia="Times New Roman" w:hAnsi="Garamond" w:cs="Times New Roman"/>
                <w:color w:val="000000"/>
                <w:sz w:val="20"/>
                <w:szCs w:val="20"/>
              </w:rPr>
              <w:t>4.183 ± 0.651</w:t>
            </w:r>
          </w:p>
        </w:tc>
      </w:tr>
      <w:tr w:rsidR="00D53692" w:rsidRPr="00921EB8" w14:paraId="58AB62AA" w14:textId="77777777" w:rsidTr="009106F8">
        <w:trPr>
          <w:trHeight w:val="143"/>
          <w:jc w:val="center"/>
        </w:trPr>
        <w:tc>
          <w:tcPr>
            <w:tcW w:w="3915" w:type="pct"/>
            <w:noWrap/>
            <w:hideMark/>
          </w:tcPr>
          <w:p w14:paraId="10F9CECC" w14:textId="77777777" w:rsidR="00D53692" w:rsidRPr="00D24C7A" w:rsidRDefault="00D53692" w:rsidP="009106F8">
            <w:pPr>
              <w:spacing w:after="0"/>
              <w:jc w:val="both"/>
              <w:rPr>
                <w:rFonts w:ascii="Garamond" w:eastAsia="Times New Roman" w:hAnsi="Garamond" w:cs="Times New Roman"/>
                <w:color w:val="000000"/>
                <w:sz w:val="20"/>
                <w:szCs w:val="20"/>
              </w:rPr>
            </w:pPr>
            <w:r w:rsidRPr="00D24C7A">
              <w:rPr>
                <w:rFonts w:ascii="Garamond" w:eastAsia="Times New Roman" w:hAnsi="Garamond" w:cs="Times New Roman"/>
                <w:color w:val="000000"/>
                <w:sz w:val="20"/>
                <w:szCs w:val="20"/>
              </w:rPr>
              <w:t>The usefulness of online data analysis tool</w:t>
            </w:r>
          </w:p>
        </w:tc>
        <w:tc>
          <w:tcPr>
            <w:tcW w:w="1085" w:type="pct"/>
          </w:tcPr>
          <w:p w14:paraId="5A7F173D" w14:textId="77777777" w:rsidR="00D53692" w:rsidRPr="00D24C7A" w:rsidRDefault="00D53692" w:rsidP="009106F8">
            <w:pPr>
              <w:spacing w:after="0"/>
              <w:jc w:val="both"/>
              <w:rPr>
                <w:rFonts w:ascii="Garamond" w:eastAsia="Times New Roman" w:hAnsi="Garamond" w:cs="Times New Roman"/>
                <w:color w:val="000000"/>
                <w:sz w:val="20"/>
                <w:szCs w:val="20"/>
              </w:rPr>
            </w:pPr>
            <w:r w:rsidRPr="00D24C7A">
              <w:rPr>
                <w:rFonts w:ascii="Garamond" w:eastAsia="Times New Roman" w:hAnsi="Garamond" w:cs="Times New Roman"/>
                <w:color w:val="000000"/>
                <w:sz w:val="20"/>
                <w:szCs w:val="20"/>
              </w:rPr>
              <w:t>4.333 ± 0.475</w:t>
            </w:r>
          </w:p>
        </w:tc>
      </w:tr>
      <w:tr w:rsidR="00D53692" w:rsidRPr="00921EB8" w14:paraId="738262C1" w14:textId="77777777" w:rsidTr="009106F8">
        <w:trPr>
          <w:trHeight w:val="70"/>
          <w:jc w:val="center"/>
        </w:trPr>
        <w:tc>
          <w:tcPr>
            <w:tcW w:w="3915" w:type="pct"/>
            <w:noWrap/>
            <w:hideMark/>
          </w:tcPr>
          <w:p w14:paraId="41F4F5FD" w14:textId="77777777" w:rsidR="00D53692" w:rsidRPr="00D24C7A" w:rsidRDefault="00D53692" w:rsidP="009106F8">
            <w:pPr>
              <w:spacing w:after="0"/>
              <w:jc w:val="both"/>
              <w:rPr>
                <w:rFonts w:ascii="Garamond" w:eastAsia="Times New Roman" w:hAnsi="Garamond" w:cs="Times New Roman"/>
                <w:color w:val="000000"/>
                <w:sz w:val="20"/>
                <w:szCs w:val="20"/>
              </w:rPr>
            </w:pPr>
            <w:r w:rsidRPr="00D24C7A">
              <w:rPr>
                <w:rFonts w:ascii="Garamond" w:eastAsia="Times New Roman" w:hAnsi="Garamond" w:cs="Times New Roman"/>
                <w:color w:val="000000"/>
                <w:sz w:val="20"/>
                <w:szCs w:val="20"/>
              </w:rPr>
              <w:t>The usefulness of online display on dengue cases overlay on Google Maps™</w:t>
            </w:r>
          </w:p>
        </w:tc>
        <w:tc>
          <w:tcPr>
            <w:tcW w:w="1085" w:type="pct"/>
          </w:tcPr>
          <w:p w14:paraId="6D8DC9C4" w14:textId="77777777" w:rsidR="00D53692" w:rsidRPr="00D24C7A" w:rsidRDefault="00D53692" w:rsidP="009106F8">
            <w:pPr>
              <w:spacing w:after="0"/>
              <w:jc w:val="both"/>
              <w:rPr>
                <w:rFonts w:ascii="Garamond" w:eastAsia="Times New Roman" w:hAnsi="Garamond" w:cs="Times New Roman"/>
                <w:color w:val="000000"/>
                <w:sz w:val="20"/>
                <w:szCs w:val="20"/>
              </w:rPr>
            </w:pPr>
            <w:r w:rsidRPr="00D24C7A">
              <w:rPr>
                <w:rFonts w:ascii="Garamond" w:eastAsia="Times New Roman" w:hAnsi="Garamond" w:cs="Times New Roman"/>
                <w:color w:val="000000"/>
                <w:sz w:val="20"/>
                <w:szCs w:val="20"/>
              </w:rPr>
              <w:t>4.517 ± 0.504</w:t>
            </w:r>
          </w:p>
        </w:tc>
      </w:tr>
      <w:tr w:rsidR="00D53692" w:rsidRPr="00921EB8" w14:paraId="3D9CD702" w14:textId="77777777" w:rsidTr="009106F8">
        <w:trPr>
          <w:trHeight w:val="70"/>
          <w:jc w:val="center"/>
        </w:trPr>
        <w:tc>
          <w:tcPr>
            <w:tcW w:w="3915" w:type="pct"/>
            <w:noWrap/>
            <w:hideMark/>
          </w:tcPr>
          <w:p w14:paraId="6C137E5F" w14:textId="77777777" w:rsidR="00D53692" w:rsidRPr="00D24C7A" w:rsidRDefault="00D53692" w:rsidP="009106F8">
            <w:pPr>
              <w:spacing w:after="0"/>
              <w:jc w:val="both"/>
              <w:rPr>
                <w:rFonts w:ascii="Garamond" w:eastAsia="Times New Roman" w:hAnsi="Garamond" w:cs="Times New Roman"/>
                <w:color w:val="000000"/>
                <w:sz w:val="20"/>
                <w:szCs w:val="20"/>
              </w:rPr>
            </w:pPr>
            <w:r w:rsidRPr="00D24C7A">
              <w:rPr>
                <w:rFonts w:ascii="Garamond" w:eastAsia="Times New Roman" w:hAnsi="Garamond" w:cs="Times New Roman"/>
                <w:color w:val="000000"/>
                <w:sz w:val="20"/>
                <w:szCs w:val="20"/>
              </w:rPr>
              <w:t>OSD can gain insight for discovery of new knowledge on DHF</w:t>
            </w:r>
          </w:p>
        </w:tc>
        <w:tc>
          <w:tcPr>
            <w:tcW w:w="1085" w:type="pct"/>
          </w:tcPr>
          <w:p w14:paraId="42E3F0E2" w14:textId="77777777" w:rsidR="00D53692" w:rsidRPr="00D24C7A" w:rsidRDefault="00D53692" w:rsidP="009106F8">
            <w:pPr>
              <w:spacing w:after="0"/>
              <w:jc w:val="both"/>
              <w:rPr>
                <w:rFonts w:ascii="Garamond" w:eastAsia="Times New Roman" w:hAnsi="Garamond" w:cs="Times New Roman"/>
                <w:color w:val="000000"/>
                <w:sz w:val="20"/>
                <w:szCs w:val="20"/>
                <w:rtl/>
                <w:cs/>
              </w:rPr>
            </w:pPr>
            <w:r w:rsidRPr="00D24C7A">
              <w:rPr>
                <w:rFonts w:ascii="Garamond" w:eastAsia="Times New Roman" w:hAnsi="Garamond" w:cs="Times New Roman"/>
                <w:color w:val="000000"/>
                <w:sz w:val="20"/>
                <w:szCs w:val="20"/>
              </w:rPr>
              <w:t>4.600 ± 0.494</w:t>
            </w:r>
          </w:p>
        </w:tc>
      </w:tr>
      <w:tr w:rsidR="00D53692" w:rsidRPr="00921EB8" w14:paraId="2DB63D7C" w14:textId="77777777" w:rsidTr="009106F8">
        <w:trPr>
          <w:trHeight w:val="112"/>
          <w:jc w:val="center"/>
        </w:trPr>
        <w:tc>
          <w:tcPr>
            <w:tcW w:w="3915" w:type="pct"/>
            <w:noWrap/>
            <w:hideMark/>
          </w:tcPr>
          <w:p w14:paraId="44F13773" w14:textId="77777777" w:rsidR="00D53692" w:rsidRPr="00D24C7A" w:rsidRDefault="00D53692" w:rsidP="009106F8">
            <w:pPr>
              <w:spacing w:after="0"/>
              <w:jc w:val="both"/>
              <w:rPr>
                <w:rFonts w:ascii="Garamond" w:eastAsia="Times New Roman" w:hAnsi="Garamond" w:cs="Times New Roman"/>
                <w:color w:val="000000"/>
                <w:sz w:val="20"/>
                <w:szCs w:val="20"/>
              </w:rPr>
            </w:pPr>
            <w:r w:rsidRPr="00D24C7A">
              <w:rPr>
                <w:rFonts w:ascii="Garamond" w:eastAsia="Times New Roman" w:hAnsi="Garamond" w:cs="Times New Roman"/>
                <w:color w:val="000000"/>
                <w:sz w:val="20"/>
                <w:szCs w:val="20"/>
              </w:rPr>
              <w:t xml:space="preserve">OSD can help you need to study on DHF </w:t>
            </w:r>
          </w:p>
        </w:tc>
        <w:tc>
          <w:tcPr>
            <w:tcW w:w="1085" w:type="pct"/>
          </w:tcPr>
          <w:p w14:paraId="74E91ACE" w14:textId="77777777" w:rsidR="00D53692" w:rsidRPr="00D24C7A" w:rsidRDefault="00D53692" w:rsidP="009106F8">
            <w:pPr>
              <w:spacing w:after="0"/>
              <w:jc w:val="both"/>
              <w:rPr>
                <w:rFonts w:ascii="Garamond" w:eastAsia="Times New Roman" w:hAnsi="Garamond" w:cs="Times New Roman"/>
                <w:color w:val="000000"/>
                <w:sz w:val="20"/>
                <w:szCs w:val="20"/>
              </w:rPr>
            </w:pPr>
            <w:r w:rsidRPr="00D24C7A">
              <w:rPr>
                <w:rFonts w:ascii="Garamond" w:eastAsia="Times New Roman" w:hAnsi="Garamond" w:cs="Times New Roman"/>
                <w:color w:val="000000"/>
                <w:sz w:val="20"/>
                <w:szCs w:val="20"/>
              </w:rPr>
              <w:t>4.733 ± 0.446</w:t>
            </w:r>
          </w:p>
        </w:tc>
      </w:tr>
      <w:tr w:rsidR="00D53692" w:rsidRPr="00921EB8" w14:paraId="6D09AFA7" w14:textId="77777777" w:rsidTr="009106F8">
        <w:trPr>
          <w:trHeight w:val="143"/>
          <w:jc w:val="center"/>
        </w:trPr>
        <w:tc>
          <w:tcPr>
            <w:tcW w:w="3915" w:type="pct"/>
            <w:noWrap/>
            <w:hideMark/>
          </w:tcPr>
          <w:p w14:paraId="43618035" w14:textId="77777777" w:rsidR="00D53692" w:rsidRPr="00D24C7A" w:rsidRDefault="00D53692" w:rsidP="009106F8">
            <w:pPr>
              <w:spacing w:after="0"/>
              <w:jc w:val="both"/>
              <w:rPr>
                <w:rFonts w:ascii="Garamond" w:eastAsia="Times New Roman" w:hAnsi="Garamond" w:cs="Times New Roman"/>
                <w:color w:val="000000"/>
                <w:sz w:val="20"/>
                <w:szCs w:val="20"/>
              </w:rPr>
            </w:pPr>
            <w:r w:rsidRPr="00D24C7A">
              <w:rPr>
                <w:rFonts w:ascii="Garamond" w:eastAsia="Times New Roman" w:hAnsi="Garamond" w:cs="Times New Roman"/>
                <w:color w:val="000000"/>
                <w:sz w:val="20"/>
                <w:szCs w:val="20"/>
              </w:rPr>
              <w:t>The usefulness of OSD for engaging research on DHF and related field</w:t>
            </w:r>
          </w:p>
        </w:tc>
        <w:tc>
          <w:tcPr>
            <w:tcW w:w="1085" w:type="pct"/>
          </w:tcPr>
          <w:p w14:paraId="0E805A02" w14:textId="77777777" w:rsidR="00D53692" w:rsidRPr="00D24C7A" w:rsidRDefault="00D53692" w:rsidP="009106F8">
            <w:pPr>
              <w:spacing w:after="0"/>
              <w:jc w:val="both"/>
              <w:rPr>
                <w:rFonts w:ascii="Garamond" w:eastAsia="Times New Roman" w:hAnsi="Garamond" w:cs="Times New Roman"/>
                <w:color w:val="000000"/>
                <w:sz w:val="20"/>
                <w:szCs w:val="20"/>
              </w:rPr>
            </w:pPr>
            <w:r w:rsidRPr="00D24C7A">
              <w:rPr>
                <w:rFonts w:ascii="Garamond" w:eastAsia="Times New Roman" w:hAnsi="Garamond" w:cs="Times New Roman"/>
                <w:color w:val="000000"/>
                <w:sz w:val="20"/>
                <w:szCs w:val="20"/>
              </w:rPr>
              <w:t>4.800 ± 0.403</w:t>
            </w:r>
          </w:p>
        </w:tc>
      </w:tr>
    </w:tbl>
    <w:p w14:paraId="5E4880C2" w14:textId="77777777" w:rsidR="00921EB8" w:rsidRPr="00D24C7A" w:rsidRDefault="00921EB8" w:rsidP="00921EB8">
      <w:pPr>
        <w:spacing w:after="0"/>
        <w:jc w:val="both"/>
        <w:rPr>
          <w:rFonts w:ascii="Garamond" w:hAnsi="Garamond" w:cs="Times New Roman"/>
          <w:b/>
          <w:bCs/>
          <w:sz w:val="20"/>
          <w:szCs w:val="20"/>
        </w:rPr>
      </w:pPr>
    </w:p>
    <w:p w14:paraId="19881A2F" w14:textId="77777777" w:rsidR="001F315F" w:rsidRDefault="001F315F" w:rsidP="00921EB8">
      <w:pPr>
        <w:spacing w:after="0"/>
        <w:jc w:val="both"/>
        <w:rPr>
          <w:rFonts w:ascii="Garamond" w:hAnsi="Garamond" w:cs="Times New Roman"/>
          <w:b/>
          <w:bCs/>
          <w:color w:val="365F91" w:themeColor="accent1" w:themeShade="BF"/>
          <w:sz w:val="28"/>
          <w:szCs w:val="28"/>
        </w:rPr>
        <w:sectPr w:rsidR="001F315F" w:rsidSect="002768EE">
          <w:type w:val="continuous"/>
          <w:pgSz w:w="12240" w:h="15840" w:code="1"/>
          <w:pgMar w:top="1701" w:right="1134" w:bottom="1418" w:left="1134" w:header="720" w:footer="720" w:gutter="0"/>
          <w:cols w:space="720"/>
          <w:titlePg/>
          <w:docGrid w:linePitch="360"/>
        </w:sectPr>
      </w:pPr>
    </w:p>
    <w:p w14:paraId="1E8089FD" w14:textId="1505C5F6" w:rsidR="00921EB8" w:rsidRPr="00921EB8" w:rsidRDefault="00921EB8" w:rsidP="00921EB8">
      <w:pPr>
        <w:spacing w:after="0"/>
        <w:jc w:val="both"/>
        <w:rPr>
          <w:rFonts w:ascii="Garamond" w:hAnsi="Garamond" w:cs="Times New Roman"/>
          <w:b/>
          <w:bCs/>
          <w:color w:val="365F91" w:themeColor="accent1" w:themeShade="BF"/>
          <w:sz w:val="28"/>
          <w:szCs w:val="28"/>
        </w:rPr>
      </w:pPr>
      <w:r w:rsidRPr="00921EB8">
        <w:rPr>
          <w:rFonts w:ascii="Garamond" w:hAnsi="Garamond" w:cs="Times New Roman"/>
          <w:b/>
          <w:bCs/>
          <w:color w:val="365F91" w:themeColor="accent1" w:themeShade="BF"/>
          <w:sz w:val="28"/>
          <w:szCs w:val="28"/>
        </w:rPr>
        <w:t>Discussion</w:t>
      </w:r>
    </w:p>
    <w:p w14:paraId="792D9592" w14:textId="77777777" w:rsidR="00921EB8" w:rsidRPr="00380679" w:rsidRDefault="00921EB8" w:rsidP="00921EB8">
      <w:pPr>
        <w:spacing w:after="0"/>
        <w:jc w:val="both"/>
        <w:rPr>
          <w:rFonts w:ascii="Garamond" w:hAnsi="Garamond" w:cs="Times New Roman"/>
          <w:b/>
          <w:bCs/>
          <w:sz w:val="24"/>
          <w:szCs w:val="24"/>
        </w:rPr>
      </w:pPr>
    </w:p>
    <w:p w14:paraId="220ED455" w14:textId="77777777" w:rsidR="00D3400B" w:rsidRDefault="00921EB8" w:rsidP="00921EB8">
      <w:pPr>
        <w:spacing w:after="0"/>
        <w:jc w:val="both"/>
        <w:rPr>
          <w:rFonts w:ascii="Garamond" w:hAnsi="Garamond" w:cs="Angsana New"/>
          <w:sz w:val="24"/>
          <w:szCs w:val="24"/>
          <w:lang w:bidi="th-TH"/>
        </w:rPr>
      </w:pPr>
      <w:r w:rsidRPr="00380679">
        <w:rPr>
          <w:rFonts w:ascii="Garamond" w:hAnsi="Garamond" w:cs="Angsana New"/>
          <w:sz w:val="24"/>
          <w:szCs w:val="24"/>
          <w:lang w:bidi="th-TH"/>
        </w:rPr>
        <w:t xml:space="preserve">A major focus of this study examined the usefulness of OSD in format display for the spatial distribution of DHF cases on maps of Southern </w:t>
      </w:r>
    </w:p>
    <w:p w14:paraId="17798937" w14:textId="77777777" w:rsidR="00D3400B" w:rsidRDefault="00D3400B" w:rsidP="00921EB8">
      <w:pPr>
        <w:spacing w:after="0"/>
        <w:jc w:val="both"/>
        <w:rPr>
          <w:rFonts w:ascii="Garamond" w:hAnsi="Garamond" w:cs="Angsana New"/>
          <w:sz w:val="24"/>
          <w:szCs w:val="24"/>
          <w:lang w:bidi="th-TH"/>
        </w:rPr>
      </w:pPr>
    </w:p>
    <w:p w14:paraId="2C91BA34" w14:textId="77777777" w:rsidR="00D3400B" w:rsidRDefault="00D3400B" w:rsidP="00921EB8">
      <w:pPr>
        <w:spacing w:after="0"/>
        <w:jc w:val="both"/>
        <w:rPr>
          <w:rFonts w:ascii="Garamond" w:hAnsi="Garamond" w:cs="Angsana New"/>
          <w:sz w:val="24"/>
          <w:szCs w:val="24"/>
          <w:lang w:bidi="th-TH"/>
        </w:rPr>
      </w:pPr>
    </w:p>
    <w:p w14:paraId="443A7DE2" w14:textId="2DF47D59" w:rsidR="00921EB8" w:rsidRPr="00380679" w:rsidRDefault="00921EB8" w:rsidP="00921EB8">
      <w:pPr>
        <w:spacing w:after="0"/>
        <w:jc w:val="both"/>
        <w:rPr>
          <w:rFonts w:ascii="Garamond" w:hAnsi="Garamond" w:cs="Angsana New"/>
          <w:sz w:val="24"/>
          <w:szCs w:val="24"/>
          <w:lang w:bidi="th-TH"/>
        </w:rPr>
      </w:pPr>
      <w:r w:rsidRPr="00380679">
        <w:rPr>
          <w:rFonts w:ascii="Garamond" w:hAnsi="Garamond" w:cs="Angsana New"/>
          <w:sz w:val="24"/>
          <w:szCs w:val="24"/>
          <w:lang w:bidi="th-TH"/>
        </w:rPr>
        <w:t xml:space="preserve">Thailand, specifically in the provinces located by the Gulf of Thailand or the Andaman Coast. The insights gained with spatial analytical methods </w:t>
      </w:r>
      <w:r w:rsidRPr="00380679">
        <w:rPr>
          <w:rFonts w:ascii="Garamond" w:hAnsi="Garamond" w:cs="Angsana New"/>
          <w:sz w:val="24"/>
          <w:szCs w:val="24"/>
          <w:lang w:bidi="th-TH"/>
        </w:rPr>
        <w:lastRenderedPageBreak/>
        <w:t>can generate disease distribution maps (25). Accordingly, web-based and other information technologies, including GIS, are increasingly important for studies of DHF in countries such as Thailand (13, 14), the United States of America (25), and China (26). Additionally, GIS technology integrated with mathematical and statistical models (including spatio-temporal modelling) are widely used to predict the incidences of DHF in countries such as China (12), Thailand (13, 14), Mexico (6), Spain (15) and Colombia (16). The researchers previous studies on time-series modelling have been used to predict the incidence of DHF in specific locations within Thailand (13, 14, 27).</w:t>
      </w:r>
    </w:p>
    <w:p w14:paraId="12FC322D" w14:textId="77777777" w:rsidR="00921EB8" w:rsidRPr="00380679" w:rsidRDefault="00921EB8" w:rsidP="00921EB8">
      <w:pPr>
        <w:spacing w:after="0"/>
        <w:jc w:val="both"/>
        <w:rPr>
          <w:rFonts w:ascii="Garamond" w:hAnsi="Garamond" w:cs="Angsana New"/>
          <w:sz w:val="24"/>
          <w:szCs w:val="24"/>
          <w:lang w:bidi="th-TH"/>
        </w:rPr>
      </w:pPr>
      <w:r w:rsidRPr="00380679">
        <w:rPr>
          <w:rFonts w:ascii="Garamond" w:hAnsi="Garamond" w:cs="Angsana New"/>
          <w:sz w:val="24"/>
          <w:szCs w:val="24"/>
          <w:lang w:bidi="th-TH"/>
        </w:rPr>
        <w:t>With innovative advances and applications in technology, in 1992, Thailand’s Ministry of Public Health and the Ministry of Education integrated information regarding DHF into the national primary school curriculum (28). Since 2007 the Mosquito Online Advanced Analytic Service (MOAAS) has been used by schools in Thailand to study mosquitos (13). The researchers’ previous work (13) presented the MOAAS integrated with Google Earth™ and Google Maps™ to display geospatial information, showing mosquito larval distribution in 3D bar charts using interactive maps in Google Earth™ and Google Maps™; thus enabling scientists, teachers, and students to anticipate DHF high-risk areas. In this study, the Google Maps™ included spatial information on DHF cases in Southern Thailand by province. Therefore, the spatial distributions of DHF cases can be compared between Andaman Coast and Gulf of Thailand using the Google Maps™. Additionally, with the spatial data display tools: Disease Map, monthly case of DHF by province can artfully display as a transparent color circles overlay on Google Maps™.</w:t>
      </w:r>
    </w:p>
    <w:p w14:paraId="701DB17A" w14:textId="77777777" w:rsidR="00921EB8" w:rsidRPr="00380679" w:rsidRDefault="00921EB8" w:rsidP="00921EB8">
      <w:pPr>
        <w:spacing w:after="0"/>
        <w:jc w:val="both"/>
        <w:rPr>
          <w:rFonts w:ascii="Garamond" w:hAnsi="Garamond" w:cs="Angsana New"/>
          <w:sz w:val="24"/>
          <w:szCs w:val="24"/>
          <w:lang w:bidi="th-TH"/>
        </w:rPr>
      </w:pPr>
      <w:r w:rsidRPr="00380679">
        <w:rPr>
          <w:rFonts w:ascii="Garamond" w:hAnsi="Garamond" w:cs="Angsana New"/>
          <w:sz w:val="24"/>
          <w:szCs w:val="24"/>
          <w:lang w:bidi="th-TH"/>
        </w:rPr>
        <w:t xml:space="preserve">Another major focus of this research was to provide identification of high-risk areas that would enable local health departments to formulate their public health strategies, initiate early preventive measures, and conduct enhanced surveillance, thereby reducing the risk of epidemics (29, 30). The system was evaluated by the users by randomly selected staff officers from public </w:t>
      </w:r>
      <w:r w:rsidRPr="00380679">
        <w:rPr>
          <w:rFonts w:ascii="Garamond" w:hAnsi="Garamond" w:cs="Angsana New"/>
          <w:sz w:val="24"/>
          <w:szCs w:val="24"/>
          <w:lang w:bidi="th-TH"/>
        </w:rPr>
        <w:t>health offices in Southern Thailand. The staff officers reported satisfaction with the system’s effectiveness for relevant information in displaying the distribution of DHF cases in the community.</w:t>
      </w:r>
    </w:p>
    <w:p w14:paraId="64D005C3" w14:textId="77777777" w:rsidR="00921EB8" w:rsidRPr="004306E1" w:rsidRDefault="00921EB8" w:rsidP="00921EB8">
      <w:pPr>
        <w:spacing w:after="0"/>
        <w:jc w:val="both"/>
        <w:rPr>
          <w:rFonts w:ascii="Garamond" w:hAnsi="Garamond" w:cs="Angsana New"/>
          <w:b/>
          <w:bCs/>
          <w:sz w:val="20"/>
          <w:szCs w:val="20"/>
          <w:lang w:bidi="th-TH"/>
        </w:rPr>
      </w:pPr>
    </w:p>
    <w:p w14:paraId="3E2E79F3" w14:textId="77777777" w:rsidR="00921EB8" w:rsidRPr="00921EB8" w:rsidRDefault="00921EB8" w:rsidP="00921EB8">
      <w:pPr>
        <w:spacing w:after="0"/>
        <w:jc w:val="both"/>
        <w:rPr>
          <w:rFonts w:ascii="Garamond" w:hAnsi="Garamond" w:cs="Angsana New"/>
          <w:b/>
          <w:bCs/>
          <w:color w:val="365F91" w:themeColor="accent1" w:themeShade="BF"/>
          <w:sz w:val="28"/>
          <w:szCs w:val="28"/>
          <w:lang w:bidi="th-TH"/>
        </w:rPr>
      </w:pPr>
      <w:r w:rsidRPr="00921EB8">
        <w:rPr>
          <w:rFonts w:ascii="Garamond" w:hAnsi="Garamond" w:cs="Angsana New"/>
          <w:b/>
          <w:bCs/>
          <w:color w:val="365F91" w:themeColor="accent1" w:themeShade="BF"/>
          <w:sz w:val="28"/>
          <w:szCs w:val="28"/>
          <w:lang w:bidi="th-TH"/>
        </w:rPr>
        <w:t>Conclusion</w:t>
      </w:r>
    </w:p>
    <w:p w14:paraId="1B79F045" w14:textId="77777777" w:rsidR="00921EB8" w:rsidRPr="00380679" w:rsidRDefault="00921EB8" w:rsidP="00921EB8">
      <w:pPr>
        <w:spacing w:after="0"/>
        <w:jc w:val="both"/>
        <w:rPr>
          <w:rFonts w:ascii="Garamond" w:hAnsi="Garamond" w:cs="Angsana New"/>
          <w:b/>
          <w:bCs/>
          <w:sz w:val="24"/>
          <w:szCs w:val="24"/>
          <w:lang w:bidi="th-TH"/>
        </w:rPr>
      </w:pPr>
    </w:p>
    <w:p w14:paraId="18093705" w14:textId="77777777" w:rsidR="00921EB8" w:rsidRPr="00380679" w:rsidRDefault="00921EB8" w:rsidP="00921EB8">
      <w:pPr>
        <w:spacing w:after="0"/>
        <w:jc w:val="both"/>
        <w:rPr>
          <w:rFonts w:ascii="Garamond" w:hAnsi="Garamond" w:cs="Times New Roman"/>
          <w:sz w:val="24"/>
          <w:szCs w:val="24"/>
          <w:lang w:bidi="th-TH"/>
        </w:rPr>
      </w:pPr>
      <w:r w:rsidRPr="00380679">
        <w:rPr>
          <w:rFonts w:ascii="Garamond" w:hAnsi="Garamond" w:cs="Times New Roman"/>
          <w:sz w:val="24"/>
          <w:szCs w:val="24"/>
        </w:rPr>
        <w:t xml:space="preserve">An Online Advanced Analytical Service: Profiles for Dengue Hemorrhagic Fever Transmission (OSD) </w:t>
      </w:r>
      <w:r w:rsidRPr="00380679">
        <w:rPr>
          <w:rFonts w:ascii="Garamond" w:hAnsi="Garamond" w:cs="Angsana New"/>
          <w:sz w:val="24"/>
          <w:szCs w:val="24"/>
          <w:lang w:bidi="th-TH"/>
        </w:rPr>
        <w:t xml:space="preserve">system enables identification of relevantly and graphically, spatial high-risk areas of DHF transmission in Southern Thailand. Consequently, OSD empowers public health officials to assess the effectiveness of two interventions 1) to formulate the most effective plan for disease control and include comprehensive coverage of the entire area at </w:t>
      </w:r>
      <w:r w:rsidRPr="00380679">
        <w:rPr>
          <w:rFonts w:ascii="Garamond" w:hAnsi="Garamond" w:cs="Times New Roman"/>
          <w:sz w:val="24"/>
          <w:szCs w:val="24"/>
          <w:lang w:bidi="th-TH"/>
        </w:rPr>
        <w:t>risk; or 2) to focusing attention on suggested or known spatio-temporal distributional trends.</w:t>
      </w:r>
    </w:p>
    <w:p w14:paraId="34908931" w14:textId="77777777" w:rsidR="00921EB8" w:rsidRPr="00D3400B" w:rsidRDefault="00921EB8" w:rsidP="00921EB8">
      <w:pPr>
        <w:pStyle w:val="Default"/>
        <w:jc w:val="both"/>
        <w:rPr>
          <w:rFonts w:ascii="Garamond" w:hAnsi="Garamond" w:cs="Times New Roman"/>
          <w:b/>
          <w:bCs/>
          <w:sz w:val="28"/>
          <w:szCs w:val="28"/>
        </w:rPr>
      </w:pPr>
    </w:p>
    <w:p w14:paraId="30034628" w14:textId="77777777" w:rsidR="00921EB8" w:rsidRPr="00921EB8" w:rsidRDefault="00921EB8" w:rsidP="00921EB8">
      <w:pPr>
        <w:pStyle w:val="Default"/>
        <w:jc w:val="both"/>
        <w:rPr>
          <w:rFonts w:ascii="Garamond" w:hAnsi="Garamond" w:cs="Times New Roman"/>
          <w:b/>
          <w:bCs/>
          <w:color w:val="365F91" w:themeColor="accent1" w:themeShade="BF"/>
          <w:sz w:val="28"/>
          <w:szCs w:val="28"/>
        </w:rPr>
      </w:pPr>
      <w:r w:rsidRPr="00921EB8">
        <w:rPr>
          <w:rFonts w:ascii="Garamond" w:hAnsi="Garamond" w:cs="Times New Roman"/>
          <w:b/>
          <w:bCs/>
          <w:color w:val="365F91" w:themeColor="accent1" w:themeShade="BF"/>
          <w:sz w:val="28"/>
          <w:szCs w:val="28"/>
        </w:rPr>
        <w:t>Ethical considerations</w:t>
      </w:r>
    </w:p>
    <w:p w14:paraId="27EBF67E" w14:textId="08A74420" w:rsidR="00921EB8" w:rsidRPr="004306E1" w:rsidRDefault="00921EB8" w:rsidP="00921EB8">
      <w:pPr>
        <w:pStyle w:val="Default"/>
        <w:jc w:val="both"/>
        <w:rPr>
          <w:rFonts w:ascii="Garamond" w:hAnsi="Garamond" w:cs="Times New Roman"/>
          <w:sz w:val="20"/>
          <w:szCs w:val="20"/>
        </w:rPr>
      </w:pPr>
      <w:r w:rsidRPr="00380679">
        <w:rPr>
          <w:rFonts w:ascii="Garamond" w:hAnsi="Garamond" w:cs="Times New Roman"/>
          <w:b/>
          <w:bCs/>
        </w:rPr>
        <w:t xml:space="preserve"> </w:t>
      </w:r>
    </w:p>
    <w:p w14:paraId="225C0383" w14:textId="77777777" w:rsidR="00921EB8" w:rsidRPr="00380679" w:rsidRDefault="00921EB8" w:rsidP="00921EB8">
      <w:pPr>
        <w:pStyle w:val="Default"/>
        <w:jc w:val="both"/>
        <w:rPr>
          <w:rFonts w:ascii="Garamond" w:hAnsi="Garamond" w:cs="Times New Roman"/>
        </w:rPr>
      </w:pPr>
      <w:r w:rsidRPr="00380679">
        <w:rPr>
          <w:rFonts w:ascii="Garamond" w:hAnsi="Garamond" w:cs="Times New Roman"/>
        </w:rPr>
        <w:t xml:space="preserve">Ethical issues (Including plagiarism, informed consent, misconduct, data fabrication and/or falsification, double publication and/or submission, redundancy, etc.) have been completely observed by the authors. </w:t>
      </w:r>
    </w:p>
    <w:p w14:paraId="13ED4011" w14:textId="77777777" w:rsidR="00921EB8" w:rsidRPr="004306E1" w:rsidRDefault="00921EB8" w:rsidP="00921EB8">
      <w:pPr>
        <w:pStyle w:val="Default"/>
        <w:jc w:val="both"/>
        <w:rPr>
          <w:rFonts w:ascii="Garamond" w:hAnsi="Garamond" w:cs="Times New Roman"/>
          <w:b/>
          <w:bCs/>
          <w:sz w:val="20"/>
          <w:szCs w:val="20"/>
        </w:rPr>
      </w:pPr>
    </w:p>
    <w:p w14:paraId="0FBF87BF" w14:textId="77777777" w:rsidR="00921EB8" w:rsidRPr="00921EB8" w:rsidRDefault="00921EB8" w:rsidP="00921EB8">
      <w:pPr>
        <w:pStyle w:val="Default"/>
        <w:jc w:val="both"/>
        <w:rPr>
          <w:rFonts w:ascii="Garamond" w:hAnsi="Garamond" w:cs="Times New Roman"/>
          <w:b/>
          <w:bCs/>
          <w:color w:val="365F91" w:themeColor="accent1" w:themeShade="BF"/>
          <w:sz w:val="28"/>
          <w:szCs w:val="28"/>
        </w:rPr>
      </w:pPr>
      <w:r w:rsidRPr="00921EB8">
        <w:rPr>
          <w:rFonts w:ascii="Garamond" w:hAnsi="Garamond" w:cs="Times New Roman"/>
          <w:b/>
          <w:bCs/>
          <w:color w:val="365F91" w:themeColor="accent1" w:themeShade="BF"/>
          <w:sz w:val="28"/>
          <w:szCs w:val="28"/>
        </w:rPr>
        <w:t>Acknowledgements</w:t>
      </w:r>
    </w:p>
    <w:p w14:paraId="3EFF73DC" w14:textId="41C76D5F" w:rsidR="00921EB8" w:rsidRPr="00380679" w:rsidRDefault="00921EB8" w:rsidP="00921EB8">
      <w:pPr>
        <w:pStyle w:val="Default"/>
        <w:jc w:val="both"/>
        <w:rPr>
          <w:rFonts w:ascii="Garamond" w:hAnsi="Garamond" w:cs="Times New Roman"/>
        </w:rPr>
      </w:pPr>
      <w:r w:rsidRPr="00380679">
        <w:rPr>
          <w:rFonts w:ascii="Garamond" w:hAnsi="Garamond" w:cs="Times New Roman"/>
          <w:b/>
          <w:bCs/>
        </w:rPr>
        <w:t xml:space="preserve"> </w:t>
      </w:r>
    </w:p>
    <w:p w14:paraId="690C8C65" w14:textId="77777777" w:rsidR="00921EB8" w:rsidRPr="00380679" w:rsidRDefault="00921EB8" w:rsidP="00921EB8">
      <w:pPr>
        <w:spacing w:after="0"/>
        <w:jc w:val="both"/>
        <w:rPr>
          <w:rFonts w:ascii="Garamond" w:hAnsi="Garamond" w:cs="Times New Roman"/>
          <w:sz w:val="24"/>
          <w:szCs w:val="24"/>
          <w:lang w:bidi="th-TH"/>
        </w:rPr>
      </w:pPr>
      <w:r w:rsidRPr="00380679">
        <w:rPr>
          <w:rFonts w:ascii="Garamond" w:hAnsi="Garamond" w:cs="Angsana New"/>
          <w:sz w:val="24"/>
          <w:szCs w:val="24"/>
          <w:lang w:bidi="th-TH"/>
        </w:rPr>
        <w:t xml:space="preserve">The researchers would like to thank Robert James Santos and Dr. Seppo Karrila for comments on previous versions of this manuscript. A special thank you to Dr. Usavadee Thavara and Dr. Apiwat Tawatsin for their valuable comments on the experimental design and visualization tools on DHF incidence. Finally, the researchers appreciated the financial support that was obtained from Prince of Songkla University (Grant No. SIT570435S-0) and </w:t>
      </w:r>
      <w:r w:rsidRPr="00380679">
        <w:rPr>
          <w:rFonts w:ascii="Garamond" w:hAnsi="Garamond" w:cs="Times New Roman"/>
          <w:sz w:val="24"/>
          <w:szCs w:val="24"/>
          <w:lang w:bidi="th-TH"/>
        </w:rPr>
        <w:t>Prince of Songkla University, Surat Thani Campus, 2015.</w:t>
      </w:r>
    </w:p>
    <w:p w14:paraId="1ABBBE30" w14:textId="77777777" w:rsidR="00921EB8" w:rsidRPr="004306E1" w:rsidRDefault="00921EB8" w:rsidP="00921EB8">
      <w:pPr>
        <w:pStyle w:val="Default"/>
        <w:jc w:val="both"/>
        <w:rPr>
          <w:rFonts w:ascii="Garamond" w:hAnsi="Garamond" w:cs="Times New Roman"/>
          <w:b/>
          <w:bCs/>
          <w:sz w:val="20"/>
          <w:szCs w:val="20"/>
        </w:rPr>
      </w:pPr>
    </w:p>
    <w:p w14:paraId="2172F7DA" w14:textId="77777777" w:rsidR="00921EB8" w:rsidRPr="00921EB8" w:rsidRDefault="00921EB8" w:rsidP="00921EB8">
      <w:pPr>
        <w:pStyle w:val="Default"/>
        <w:jc w:val="both"/>
        <w:rPr>
          <w:rFonts w:ascii="Garamond" w:hAnsi="Garamond" w:cs="Times New Roman"/>
          <w:b/>
          <w:bCs/>
          <w:color w:val="365F91" w:themeColor="accent1" w:themeShade="BF"/>
          <w:sz w:val="28"/>
          <w:szCs w:val="28"/>
        </w:rPr>
      </w:pPr>
      <w:r w:rsidRPr="00921EB8">
        <w:rPr>
          <w:rFonts w:ascii="Garamond" w:hAnsi="Garamond" w:cs="Times New Roman"/>
          <w:b/>
          <w:bCs/>
          <w:color w:val="365F91" w:themeColor="accent1" w:themeShade="BF"/>
          <w:sz w:val="28"/>
          <w:szCs w:val="28"/>
        </w:rPr>
        <w:t xml:space="preserve">Conflict of interest </w:t>
      </w:r>
    </w:p>
    <w:p w14:paraId="2F7C07C3" w14:textId="77777777" w:rsidR="00921EB8" w:rsidRPr="004306E1" w:rsidRDefault="00921EB8" w:rsidP="00921EB8">
      <w:pPr>
        <w:pStyle w:val="Default"/>
        <w:jc w:val="both"/>
        <w:rPr>
          <w:rFonts w:ascii="Garamond" w:hAnsi="Garamond" w:cs="Times New Roman"/>
          <w:sz w:val="20"/>
          <w:szCs w:val="20"/>
        </w:rPr>
      </w:pPr>
    </w:p>
    <w:p w14:paraId="529B3505" w14:textId="77777777" w:rsidR="00921EB8" w:rsidRDefault="00921EB8" w:rsidP="00921EB8">
      <w:pPr>
        <w:spacing w:after="0"/>
        <w:jc w:val="both"/>
        <w:rPr>
          <w:rFonts w:ascii="Garamond" w:hAnsi="Garamond" w:cs="Times New Roman"/>
          <w:sz w:val="24"/>
          <w:szCs w:val="24"/>
        </w:rPr>
      </w:pPr>
      <w:r w:rsidRPr="00380679">
        <w:rPr>
          <w:rFonts w:ascii="Garamond" w:hAnsi="Garamond" w:cs="Times New Roman"/>
          <w:sz w:val="24"/>
          <w:szCs w:val="24"/>
        </w:rPr>
        <w:t xml:space="preserve">The authors declare that there is no conflict of interests. </w:t>
      </w:r>
    </w:p>
    <w:p w14:paraId="7148AB03" w14:textId="77777777" w:rsidR="00921EB8" w:rsidRPr="00921EB8" w:rsidRDefault="00921EB8" w:rsidP="00921EB8">
      <w:pPr>
        <w:spacing w:after="0"/>
        <w:jc w:val="both"/>
        <w:rPr>
          <w:rFonts w:ascii="Garamond" w:hAnsi="Garamond" w:cs="Angsana New"/>
          <w:b/>
          <w:bCs/>
          <w:color w:val="365F91" w:themeColor="accent1" w:themeShade="BF"/>
          <w:sz w:val="28"/>
          <w:szCs w:val="28"/>
          <w:lang w:bidi="th-TH"/>
        </w:rPr>
      </w:pPr>
      <w:r w:rsidRPr="00921EB8">
        <w:rPr>
          <w:rFonts w:ascii="Garamond" w:hAnsi="Garamond" w:cs="Times New Roman"/>
          <w:b/>
          <w:bCs/>
          <w:color w:val="365F91" w:themeColor="accent1" w:themeShade="BF"/>
          <w:sz w:val="28"/>
          <w:szCs w:val="28"/>
          <w:lang w:val="en-GB"/>
        </w:rPr>
        <w:lastRenderedPageBreak/>
        <w:t>Reference</w:t>
      </w:r>
      <w:r w:rsidRPr="00921EB8">
        <w:rPr>
          <w:rFonts w:ascii="Garamond" w:hAnsi="Garamond" w:cs="Angsana New"/>
          <w:b/>
          <w:bCs/>
          <w:color w:val="365F91" w:themeColor="accent1" w:themeShade="BF"/>
          <w:sz w:val="28"/>
          <w:szCs w:val="28"/>
          <w:lang w:bidi="th-TH"/>
        </w:rPr>
        <w:t>s</w:t>
      </w:r>
    </w:p>
    <w:p w14:paraId="444292E4" w14:textId="77777777" w:rsidR="00921EB8" w:rsidRPr="00380679" w:rsidRDefault="00921EB8" w:rsidP="00921EB8">
      <w:pPr>
        <w:spacing w:after="0"/>
        <w:jc w:val="both"/>
        <w:rPr>
          <w:rFonts w:ascii="Garamond" w:hAnsi="Garamond" w:cs="Angsana New"/>
          <w:b/>
          <w:bCs/>
          <w:sz w:val="24"/>
          <w:szCs w:val="24"/>
          <w:lang w:bidi="th-TH"/>
        </w:rPr>
      </w:pPr>
    </w:p>
    <w:p w14:paraId="0BD575F9" w14:textId="77777777" w:rsidR="00921EB8" w:rsidRPr="004306E1" w:rsidRDefault="00921EB8" w:rsidP="00921EB8">
      <w:pPr>
        <w:pStyle w:val="ListParagraph"/>
        <w:numPr>
          <w:ilvl w:val="0"/>
          <w:numId w:val="6"/>
        </w:numPr>
        <w:tabs>
          <w:tab w:val="left" w:pos="709"/>
        </w:tabs>
        <w:ind w:left="964" w:hanging="607"/>
        <w:contextualSpacing/>
        <w:jc w:val="both"/>
        <w:rPr>
          <w:rFonts w:ascii="Garamond" w:hAnsi="Garamond"/>
          <w:spacing w:val="-6"/>
          <w:sz w:val="22"/>
          <w:szCs w:val="22"/>
        </w:rPr>
      </w:pPr>
      <w:r w:rsidRPr="004306E1">
        <w:rPr>
          <w:rFonts w:ascii="Garamond" w:hAnsi="Garamond"/>
          <w:spacing w:val="-6"/>
          <w:sz w:val="22"/>
          <w:szCs w:val="22"/>
        </w:rPr>
        <w:t xml:space="preserve">Farrar J, Focks D, Gubler D et al (2007). Towards a global dengue research agenda. </w:t>
      </w:r>
      <w:r w:rsidRPr="004306E1">
        <w:rPr>
          <w:rFonts w:ascii="Garamond" w:hAnsi="Garamond"/>
          <w:i/>
          <w:iCs/>
          <w:spacing w:val="-6"/>
          <w:sz w:val="22"/>
          <w:szCs w:val="22"/>
        </w:rPr>
        <w:t>Trop Med Int Health</w:t>
      </w:r>
      <w:r w:rsidRPr="004306E1">
        <w:rPr>
          <w:rFonts w:ascii="Garamond" w:hAnsi="Garamond"/>
          <w:spacing w:val="-6"/>
          <w:sz w:val="22"/>
          <w:szCs w:val="22"/>
        </w:rPr>
        <w:t>, 12: 695-9.</w:t>
      </w:r>
    </w:p>
    <w:p w14:paraId="171B89E2" w14:textId="77777777" w:rsidR="00921EB8" w:rsidRPr="004306E1" w:rsidRDefault="00921EB8" w:rsidP="00921EB8">
      <w:pPr>
        <w:pStyle w:val="ListParagraph"/>
        <w:numPr>
          <w:ilvl w:val="0"/>
          <w:numId w:val="6"/>
        </w:numPr>
        <w:tabs>
          <w:tab w:val="left" w:pos="709"/>
        </w:tabs>
        <w:ind w:left="964" w:hanging="607"/>
        <w:contextualSpacing/>
        <w:jc w:val="both"/>
        <w:rPr>
          <w:rFonts w:ascii="Garamond" w:hAnsi="Garamond"/>
          <w:spacing w:val="-6"/>
          <w:sz w:val="22"/>
          <w:szCs w:val="22"/>
        </w:rPr>
      </w:pPr>
      <w:r w:rsidRPr="004306E1">
        <w:rPr>
          <w:rFonts w:ascii="Garamond" w:hAnsi="Garamond"/>
          <w:spacing w:val="-6"/>
          <w:sz w:val="22"/>
          <w:szCs w:val="22"/>
        </w:rPr>
        <w:t>WHO (2009). Dengue: Guidelines for diagnosis, treatment, prevention and control. France: World Health Organization and TDR Publication.</w:t>
      </w:r>
    </w:p>
    <w:p w14:paraId="16854DF7" w14:textId="77777777" w:rsidR="00921EB8" w:rsidRPr="004306E1" w:rsidRDefault="00921EB8" w:rsidP="00921EB8">
      <w:pPr>
        <w:pStyle w:val="ListParagraph"/>
        <w:numPr>
          <w:ilvl w:val="0"/>
          <w:numId w:val="6"/>
        </w:numPr>
        <w:tabs>
          <w:tab w:val="left" w:pos="709"/>
        </w:tabs>
        <w:ind w:left="964" w:hanging="607"/>
        <w:contextualSpacing/>
        <w:jc w:val="both"/>
        <w:rPr>
          <w:rFonts w:ascii="Garamond" w:hAnsi="Garamond"/>
          <w:spacing w:val="-6"/>
          <w:sz w:val="22"/>
          <w:szCs w:val="22"/>
        </w:rPr>
      </w:pPr>
      <w:r w:rsidRPr="004306E1">
        <w:rPr>
          <w:rFonts w:ascii="Garamond" w:hAnsi="Garamond"/>
          <w:spacing w:val="-6"/>
          <w:sz w:val="22"/>
          <w:szCs w:val="22"/>
        </w:rPr>
        <w:t xml:space="preserve">Hay SI, Myers MF, Burke DS et al (2000). Ethology of interepidemic periods of mosquito-borne disease. </w:t>
      </w:r>
      <w:r w:rsidRPr="004306E1">
        <w:rPr>
          <w:rFonts w:ascii="Garamond" w:hAnsi="Garamond"/>
          <w:i/>
          <w:iCs/>
          <w:spacing w:val="-6"/>
          <w:sz w:val="22"/>
          <w:szCs w:val="22"/>
        </w:rPr>
        <w:t>Proc Natl Acad Sci U S A</w:t>
      </w:r>
      <w:r w:rsidRPr="004306E1">
        <w:rPr>
          <w:rFonts w:ascii="Garamond" w:hAnsi="Garamond" w:cs="Angsana New"/>
          <w:spacing w:val="-6"/>
          <w:sz w:val="22"/>
          <w:szCs w:val="22"/>
          <w:lang w:bidi="th-TH"/>
        </w:rPr>
        <w:t>,</w:t>
      </w:r>
      <w:r w:rsidRPr="004306E1">
        <w:rPr>
          <w:rFonts w:ascii="Garamond" w:hAnsi="Garamond"/>
          <w:spacing w:val="-6"/>
          <w:sz w:val="22"/>
          <w:szCs w:val="22"/>
        </w:rPr>
        <w:t xml:space="preserve"> 97: 9335-9.</w:t>
      </w:r>
    </w:p>
    <w:p w14:paraId="130CAC50" w14:textId="77777777" w:rsidR="00921EB8" w:rsidRPr="00D3400B" w:rsidRDefault="00921EB8" w:rsidP="00921EB8">
      <w:pPr>
        <w:pStyle w:val="ListParagraph"/>
        <w:numPr>
          <w:ilvl w:val="0"/>
          <w:numId w:val="6"/>
        </w:numPr>
        <w:tabs>
          <w:tab w:val="left" w:pos="709"/>
        </w:tabs>
        <w:ind w:left="964" w:hanging="607"/>
        <w:contextualSpacing/>
        <w:jc w:val="both"/>
        <w:rPr>
          <w:rFonts w:ascii="Garamond" w:hAnsi="Garamond"/>
          <w:spacing w:val="-6"/>
          <w:sz w:val="22"/>
          <w:szCs w:val="22"/>
        </w:rPr>
      </w:pPr>
      <w:r w:rsidRPr="00D3400B">
        <w:rPr>
          <w:rFonts w:ascii="Garamond" w:hAnsi="Garamond"/>
          <w:spacing w:val="-6"/>
          <w:sz w:val="22"/>
          <w:szCs w:val="22"/>
        </w:rPr>
        <w:t xml:space="preserve">Stephenson I, Roper J, Fraser M et al (2003). Dengue fever in febrile returning travellers to a UK regional infectious diseases unit. </w:t>
      </w:r>
      <w:r w:rsidRPr="00D3400B">
        <w:rPr>
          <w:rFonts w:ascii="Garamond" w:hAnsi="Garamond"/>
          <w:i/>
          <w:iCs/>
          <w:spacing w:val="-6"/>
          <w:sz w:val="22"/>
          <w:szCs w:val="22"/>
        </w:rPr>
        <w:t>Travel Med Infect Dis</w:t>
      </w:r>
      <w:r w:rsidRPr="00D3400B">
        <w:rPr>
          <w:rFonts w:ascii="Garamond" w:hAnsi="Garamond"/>
          <w:spacing w:val="-6"/>
          <w:sz w:val="22"/>
          <w:szCs w:val="22"/>
        </w:rPr>
        <w:t>, 1(2): 89-93.</w:t>
      </w:r>
    </w:p>
    <w:p w14:paraId="683B39A6" w14:textId="77777777" w:rsidR="00921EB8" w:rsidRPr="00D3400B" w:rsidRDefault="00921EB8" w:rsidP="00921EB8">
      <w:pPr>
        <w:pStyle w:val="ListParagraph"/>
        <w:numPr>
          <w:ilvl w:val="0"/>
          <w:numId w:val="6"/>
        </w:numPr>
        <w:tabs>
          <w:tab w:val="left" w:pos="709"/>
        </w:tabs>
        <w:ind w:left="964" w:hanging="607"/>
        <w:contextualSpacing/>
        <w:jc w:val="both"/>
        <w:rPr>
          <w:rFonts w:ascii="Garamond" w:hAnsi="Garamond"/>
          <w:spacing w:val="-6"/>
          <w:sz w:val="22"/>
          <w:szCs w:val="22"/>
        </w:rPr>
      </w:pPr>
      <w:r w:rsidRPr="00D3400B">
        <w:rPr>
          <w:rFonts w:ascii="Garamond" w:hAnsi="Garamond"/>
          <w:spacing w:val="-6"/>
          <w:sz w:val="22"/>
          <w:szCs w:val="22"/>
        </w:rPr>
        <w:t xml:space="preserve">WHO (2016). Dengue and Severe Dengue. </w:t>
      </w:r>
      <w:hyperlink r:id="rId21" w:history="1">
        <w:r w:rsidRPr="00D3400B">
          <w:rPr>
            <w:rStyle w:val="Hyperlink"/>
            <w:rFonts w:ascii="Garamond" w:hAnsi="Garamond"/>
            <w:color w:val="auto"/>
            <w:spacing w:val="-6"/>
            <w:sz w:val="22"/>
            <w:szCs w:val="22"/>
            <w:u w:val="none"/>
          </w:rPr>
          <w:t>http://www.who.int/mediacentre/factsheets/fs117/en/</w:t>
        </w:r>
      </w:hyperlink>
    </w:p>
    <w:p w14:paraId="431F852C" w14:textId="77777777" w:rsidR="00921EB8" w:rsidRPr="00D3400B" w:rsidRDefault="00921EB8" w:rsidP="00921EB8">
      <w:pPr>
        <w:pStyle w:val="ListParagraph"/>
        <w:numPr>
          <w:ilvl w:val="0"/>
          <w:numId w:val="6"/>
        </w:numPr>
        <w:tabs>
          <w:tab w:val="left" w:pos="709"/>
        </w:tabs>
        <w:ind w:left="964" w:hanging="607"/>
        <w:contextualSpacing/>
        <w:jc w:val="both"/>
        <w:rPr>
          <w:rFonts w:ascii="Garamond" w:hAnsi="Garamond"/>
          <w:spacing w:val="-6"/>
          <w:sz w:val="22"/>
          <w:szCs w:val="22"/>
        </w:rPr>
      </w:pPr>
      <w:r w:rsidRPr="00D3400B">
        <w:rPr>
          <w:rFonts w:ascii="Garamond" w:hAnsi="Garamond"/>
          <w:spacing w:val="-6"/>
          <w:sz w:val="22"/>
          <w:szCs w:val="22"/>
        </w:rPr>
        <w:t xml:space="preserve">Reyes-Castro PA, Harris RB, Brown HE et al (2017). Spatio-temporal and neighborhood characteristics of two dengue outbreaks in two arid cities of Mexico. </w:t>
      </w:r>
      <w:r w:rsidRPr="00D3400B">
        <w:rPr>
          <w:rFonts w:ascii="Garamond" w:hAnsi="Garamond"/>
          <w:i/>
          <w:iCs/>
          <w:spacing w:val="-6"/>
          <w:sz w:val="22"/>
          <w:szCs w:val="22"/>
        </w:rPr>
        <w:t>Acta Trop</w:t>
      </w:r>
      <w:r w:rsidRPr="00D3400B">
        <w:rPr>
          <w:rFonts w:ascii="Garamond" w:hAnsi="Garamond"/>
          <w:spacing w:val="-6"/>
          <w:sz w:val="22"/>
          <w:szCs w:val="22"/>
        </w:rPr>
        <w:t>, 167: 174-82.</w:t>
      </w:r>
    </w:p>
    <w:p w14:paraId="2B44CA18" w14:textId="77777777" w:rsidR="00921EB8" w:rsidRPr="00D3400B" w:rsidRDefault="00921EB8" w:rsidP="00921EB8">
      <w:pPr>
        <w:pStyle w:val="ListParagraph"/>
        <w:numPr>
          <w:ilvl w:val="0"/>
          <w:numId w:val="6"/>
        </w:numPr>
        <w:tabs>
          <w:tab w:val="left" w:pos="709"/>
        </w:tabs>
        <w:ind w:left="964" w:hanging="607"/>
        <w:contextualSpacing/>
        <w:jc w:val="both"/>
        <w:rPr>
          <w:rFonts w:ascii="Garamond" w:hAnsi="Garamond"/>
          <w:spacing w:val="-6"/>
          <w:sz w:val="22"/>
          <w:szCs w:val="22"/>
        </w:rPr>
      </w:pPr>
      <w:r w:rsidRPr="00D3400B">
        <w:rPr>
          <w:rFonts w:ascii="Garamond" w:hAnsi="Garamond"/>
          <w:spacing w:val="-6"/>
          <w:sz w:val="22"/>
          <w:szCs w:val="22"/>
        </w:rPr>
        <w:t xml:space="preserve">Coudeville L, Baurin N, L’Azou M, Guy B (2016). Potential impact of dengue vaccination: Insights from two large-scale phase III trials with a tetravalent dengue vaccine. </w:t>
      </w:r>
      <w:r w:rsidRPr="00D3400B">
        <w:rPr>
          <w:rFonts w:ascii="Garamond" w:hAnsi="Garamond"/>
          <w:i/>
          <w:iCs/>
          <w:spacing w:val="-6"/>
          <w:sz w:val="22"/>
          <w:szCs w:val="22"/>
        </w:rPr>
        <w:t>Vaccine</w:t>
      </w:r>
      <w:r w:rsidRPr="00D3400B">
        <w:rPr>
          <w:rFonts w:ascii="Garamond" w:hAnsi="Garamond"/>
          <w:spacing w:val="-6"/>
          <w:sz w:val="22"/>
          <w:szCs w:val="22"/>
        </w:rPr>
        <w:t>, 34: 6426-35.</w:t>
      </w:r>
    </w:p>
    <w:p w14:paraId="0909BDC9" w14:textId="77777777" w:rsidR="00921EB8" w:rsidRPr="00D3400B" w:rsidRDefault="00921EB8" w:rsidP="00921EB8">
      <w:pPr>
        <w:pStyle w:val="ListParagraph"/>
        <w:numPr>
          <w:ilvl w:val="0"/>
          <w:numId w:val="6"/>
        </w:numPr>
        <w:tabs>
          <w:tab w:val="left" w:pos="709"/>
        </w:tabs>
        <w:ind w:left="964" w:hanging="607"/>
        <w:contextualSpacing/>
        <w:jc w:val="both"/>
        <w:rPr>
          <w:rFonts w:ascii="Garamond" w:hAnsi="Garamond"/>
          <w:spacing w:val="-6"/>
          <w:sz w:val="22"/>
          <w:szCs w:val="22"/>
        </w:rPr>
      </w:pPr>
      <w:r w:rsidRPr="00D3400B">
        <w:rPr>
          <w:rFonts w:ascii="Garamond" w:hAnsi="Garamond"/>
          <w:spacing w:val="-6"/>
          <w:sz w:val="22"/>
          <w:szCs w:val="22"/>
        </w:rPr>
        <w:t xml:space="preserve">Strickman D, Sithiprasasna R, Kittayapong P, Innis BL (2000). Distribution of dengue and Japanese encephalitis among children in rural and suburban Thai villages. </w:t>
      </w:r>
      <w:r w:rsidRPr="00D3400B">
        <w:rPr>
          <w:rFonts w:ascii="Garamond" w:hAnsi="Garamond"/>
          <w:i/>
          <w:iCs/>
          <w:spacing w:val="-6"/>
          <w:sz w:val="22"/>
          <w:szCs w:val="22"/>
        </w:rPr>
        <w:t>Am J Trop Med Hyg</w:t>
      </w:r>
      <w:r w:rsidRPr="00D3400B">
        <w:rPr>
          <w:rFonts w:ascii="Garamond" w:hAnsi="Garamond"/>
          <w:spacing w:val="-6"/>
          <w:sz w:val="22"/>
          <w:szCs w:val="22"/>
        </w:rPr>
        <w:t>, 63: 27-35.</w:t>
      </w:r>
    </w:p>
    <w:p w14:paraId="55C26AEF" w14:textId="77777777" w:rsidR="00921EB8" w:rsidRPr="00D3400B" w:rsidRDefault="00921EB8" w:rsidP="00921EB8">
      <w:pPr>
        <w:pStyle w:val="ListParagraph"/>
        <w:numPr>
          <w:ilvl w:val="0"/>
          <w:numId w:val="6"/>
        </w:numPr>
        <w:tabs>
          <w:tab w:val="left" w:pos="709"/>
        </w:tabs>
        <w:ind w:left="964" w:hanging="607"/>
        <w:contextualSpacing/>
        <w:jc w:val="both"/>
        <w:rPr>
          <w:rFonts w:ascii="Garamond" w:hAnsi="Garamond"/>
          <w:spacing w:val="-6"/>
          <w:sz w:val="22"/>
          <w:szCs w:val="22"/>
        </w:rPr>
      </w:pPr>
      <w:r w:rsidRPr="00D3400B">
        <w:rPr>
          <w:rFonts w:ascii="Garamond" w:hAnsi="Garamond"/>
          <w:spacing w:val="-6"/>
          <w:sz w:val="22"/>
          <w:szCs w:val="22"/>
        </w:rPr>
        <w:t>Bureau of Epidemiology (2016). DHF Situation in Thailand. Department of Disease Control, Ministry of Public Health, Thailand.</w:t>
      </w:r>
    </w:p>
    <w:p w14:paraId="1E8D4564" w14:textId="77777777" w:rsidR="00921EB8" w:rsidRPr="00D3400B" w:rsidRDefault="00921EB8" w:rsidP="00921EB8">
      <w:pPr>
        <w:pStyle w:val="ListParagraph"/>
        <w:numPr>
          <w:ilvl w:val="0"/>
          <w:numId w:val="6"/>
        </w:numPr>
        <w:tabs>
          <w:tab w:val="left" w:pos="709"/>
        </w:tabs>
        <w:ind w:left="964" w:hanging="607"/>
        <w:contextualSpacing/>
        <w:jc w:val="both"/>
        <w:rPr>
          <w:rFonts w:ascii="Garamond" w:hAnsi="Garamond"/>
          <w:spacing w:val="-6"/>
          <w:sz w:val="22"/>
          <w:szCs w:val="22"/>
        </w:rPr>
      </w:pPr>
      <w:r w:rsidRPr="00D3400B">
        <w:rPr>
          <w:rFonts w:ascii="Garamond" w:hAnsi="Garamond"/>
          <w:spacing w:val="-6"/>
          <w:sz w:val="22"/>
          <w:szCs w:val="22"/>
        </w:rPr>
        <w:t xml:space="preserve">WHO (2017). Immunization, Vaccines and Biologicals. </w:t>
      </w:r>
      <w:hyperlink r:id="rId22" w:history="1">
        <w:r w:rsidRPr="00D3400B">
          <w:rPr>
            <w:rStyle w:val="Hyperlink"/>
            <w:rFonts w:ascii="Garamond" w:hAnsi="Garamond"/>
            <w:color w:val="auto"/>
            <w:spacing w:val="-6"/>
            <w:sz w:val="22"/>
            <w:szCs w:val="22"/>
            <w:u w:val="none"/>
          </w:rPr>
          <w:t>http://www.who.int/immunization/research/development/dengue_q_and_a/en/</w:t>
        </w:r>
      </w:hyperlink>
    </w:p>
    <w:p w14:paraId="2CABDCC1" w14:textId="77777777" w:rsidR="00921EB8" w:rsidRPr="00D3400B" w:rsidRDefault="00921EB8" w:rsidP="00921EB8">
      <w:pPr>
        <w:pStyle w:val="ListParagraph"/>
        <w:numPr>
          <w:ilvl w:val="0"/>
          <w:numId w:val="6"/>
        </w:numPr>
        <w:tabs>
          <w:tab w:val="left" w:pos="709"/>
        </w:tabs>
        <w:ind w:left="964" w:hanging="607"/>
        <w:contextualSpacing/>
        <w:jc w:val="both"/>
        <w:rPr>
          <w:rFonts w:ascii="Garamond" w:hAnsi="Garamond"/>
          <w:spacing w:val="-6"/>
          <w:sz w:val="22"/>
          <w:szCs w:val="22"/>
        </w:rPr>
      </w:pPr>
      <w:r w:rsidRPr="00D3400B">
        <w:rPr>
          <w:rFonts w:ascii="Garamond" w:hAnsi="Garamond"/>
          <w:spacing w:val="-6"/>
          <w:sz w:val="22"/>
          <w:szCs w:val="22"/>
        </w:rPr>
        <w:t xml:space="preserve">Vannice KS, Durbin A, Hombach J (2016). Status of vaccine research and development of vaccines for dengue. </w:t>
      </w:r>
      <w:r w:rsidRPr="00D3400B">
        <w:rPr>
          <w:rFonts w:ascii="Garamond" w:hAnsi="Garamond"/>
          <w:i/>
          <w:iCs/>
          <w:spacing w:val="-6"/>
          <w:sz w:val="22"/>
          <w:szCs w:val="22"/>
        </w:rPr>
        <w:t>Vaccine</w:t>
      </w:r>
      <w:r w:rsidRPr="00D3400B">
        <w:rPr>
          <w:rFonts w:ascii="Garamond" w:hAnsi="Garamond"/>
          <w:spacing w:val="-6"/>
          <w:sz w:val="22"/>
          <w:szCs w:val="22"/>
        </w:rPr>
        <w:t>, 34: 2934-8.</w:t>
      </w:r>
    </w:p>
    <w:p w14:paraId="5840A045" w14:textId="77777777" w:rsidR="00921EB8" w:rsidRPr="00D3400B" w:rsidRDefault="00921EB8" w:rsidP="00921EB8">
      <w:pPr>
        <w:pStyle w:val="ListParagraph"/>
        <w:numPr>
          <w:ilvl w:val="0"/>
          <w:numId w:val="6"/>
        </w:numPr>
        <w:tabs>
          <w:tab w:val="left" w:pos="709"/>
        </w:tabs>
        <w:ind w:left="964" w:hanging="607"/>
        <w:contextualSpacing/>
        <w:jc w:val="both"/>
        <w:rPr>
          <w:rFonts w:ascii="Garamond" w:hAnsi="Garamond"/>
          <w:spacing w:val="-6"/>
          <w:sz w:val="22"/>
          <w:szCs w:val="22"/>
        </w:rPr>
      </w:pPr>
      <w:r w:rsidRPr="00D3400B">
        <w:rPr>
          <w:rFonts w:ascii="Garamond" w:hAnsi="Garamond"/>
          <w:spacing w:val="-6"/>
          <w:sz w:val="22"/>
          <w:szCs w:val="22"/>
        </w:rPr>
        <w:t xml:space="preserve">Li Z, Yin W, Clements A et al (2012). Spatiotemporal analysis of indigenous and imported dengue fever cases in Guangdong province, China. </w:t>
      </w:r>
      <w:r w:rsidRPr="00D3400B">
        <w:rPr>
          <w:rFonts w:ascii="Garamond" w:hAnsi="Garamond"/>
          <w:i/>
          <w:iCs/>
          <w:spacing w:val="-6"/>
          <w:sz w:val="22"/>
          <w:szCs w:val="22"/>
        </w:rPr>
        <w:t>BMC Infect Dis</w:t>
      </w:r>
      <w:r w:rsidRPr="00D3400B">
        <w:rPr>
          <w:rFonts w:ascii="Garamond" w:hAnsi="Garamond"/>
          <w:spacing w:val="-6"/>
          <w:sz w:val="22"/>
          <w:szCs w:val="22"/>
        </w:rPr>
        <w:t>, 12: 132.</w:t>
      </w:r>
    </w:p>
    <w:p w14:paraId="42514DD5" w14:textId="77777777" w:rsidR="00921EB8" w:rsidRPr="00D3400B" w:rsidRDefault="00921EB8" w:rsidP="00921EB8">
      <w:pPr>
        <w:pStyle w:val="ListParagraph"/>
        <w:numPr>
          <w:ilvl w:val="0"/>
          <w:numId w:val="6"/>
        </w:numPr>
        <w:tabs>
          <w:tab w:val="left" w:pos="709"/>
        </w:tabs>
        <w:ind w:left="964" w:hanging="607"/>
        <w:contextualSpacing/>
        <w:jc w:val="both"/>
        <w:rPr>
          <w:rFonts w:ascii="Garamond" w:hAnsi="Garamond"/>
          <w:spacing w:val="-6"/>
          <w:sz w:val="22"/>
          <w:szCs w:val="22"/>
        </w:rPr>
      </w:pPr>
      <w:r w:rsidRPr="00D3400B">
        <w:rPr>
          <w:rFonts w:ascii="Garamond" w:hAnsi="Garamond"/>
          <w:spacing w:val="-6"/>
          <w:sz w:val="22"/>
          <w:szCs w:val="22"/>
        </w:rPr>
        <w:t xml:space="preserve">Wongkoon S, Jaroensutasinee M, Jaroensutasinee K (2013). The Mosquito </w:t>
      </w:r>
      <w:r w:rsidRPr="00D3400B">
        <w:rPr>
          <w:rFonts w:ascii="Garamond" w:hAnsi="Garamond"/>
          <w:spacing w:val="-6"/>
          <w:sz w:val="22"/>
          <w:szCs w:val="22"/>
        </w:rPr>
        <w:t xml:space="preserve">Online Advanced Analytic Service: A Case Study for School Research Projects in Thailand. </w:t>
      </w:r>
      <w:r w:rsidRPr="00D3400B">
        <w:rPr>
          <w:rFonts w:ascii="Garamond" w:hAnsi="Garamond"/>
          <w:i/>
          <w:iCs/>
          <w:spacing w:val="-6"/>
          <w:sz w:val="22"/>
          <w:szCs w:val="22"/>
        </w:rPr>
        <w:t>Southeast Asian J Trop Med Public Health</w:t>
      </w:r>
      <w:r w:rsidRPr="00D3400B">
        <w:rPr>
          <w:rFonts w:ascii="Garamond" w:hAnsi="Garamond"/>
          <w:spacing w:val="-6"/>
          <w:sz w:val="22"/>
          <w:szCs w:val="22"/>
        </w:rPr>
        <w:t>, 44(4): 574-85.</w:t>
      </w:r>
    </w:p>
    <w:p w14:paraId="4423CB41" w14:textId="77777777" w:rsidR="00921EB8" w:rsidRPr="00D3400B" w:rsidRDefault="00921EB8" w:rsidP="00921EB8">
      <w:pPr>
        <w:pStyle w:val="ListParagraph"/>
        <w:numPr>
          <w:ilvl w:val="0"/>
          <w:numId w:val="6"/>
        </w:numPr>
        <w:tabs>
          <w:tab w:val="left" w:pos="709"/>
        </w:tabs>
        <w:ind w:left="964" w:hanging="607"/>
        <w:contextualSpacing/>
        <w:jc w:val="both"/>
        <w:rPr>
          <w:rFonts w:ascii="Garamond" w:hAnsi="Garamond"/>
          <w:spacing w:val="-6"/>
          <w:sz w:val="22"/>
          <w:szCs w:val="22"/>
        </w:rPr>
      </w:pPr>
      <w:r w:rsidRPr="00D3400B">
        <w:rPr>
          <w:rFonts w:ascii="Garamond" w:hAnsi="Garamond"/>
          <w:spacing w:val="-6"/>
          <w:sz w:val="22"/>
          <w:szCs w:val="22"/>
        </w:rPr>
        <w:t xml:space="preserve">Wongkoon S, Jaroensutasinee M, Jaroensutasinee K (2016). Spatio-temporal climate-based model of dengue infection in Southern, Thailand. </w:t>
      </w:r>
      <w:r w:rsidRPr="00D3400B">
        <w:rPr>
          <w:rFonts w:ascii="Garamond" w:hAnsi="Garamond"/>
          <w:i/>
          <w:iCs/>
          <w:spacing w:val="-6"/>
          <w:sz w:val="22"/>
          <w:szCs w:val="22"/>
        </w:rPr>
        <w:t>Trop Biomed</w:t>
      </w:r>
      <w:r w:rsidRPr="00D3400B">
        <w:rPr>
          <w:rFonts w:ascii="Garamond" w:hAnsi="Garamond"/>
          <w:spacing w:val="-6"/>
          <w:sz w:val="22"/>
          <w:szCs w:val="22"/>
        </w:rPr>
        <w:t>, 33(1): 55-70.</w:t>
      </w:r>
    </w:p>
    <w:p w14:paraId="2C396584" w14:textId="77777777" w:rsidR="00921EB8" w:rsidRPr="00D3400B" w:rsidRDefault="00921EB8" w:rsidP="00921EB8">
      <w:pPr>
        <w:pStyle w:val="ListParagraph"/>
        <w:numPr>
          <w:ilvl w:val="0"/>
          <w:numId w:val="6"/>
        </w:numPr>
        <w:tabs>
          <w:tab w:val="left" w:pos="709"/>
        </w:tabs>
        <w:ind w:left="964" w:hanging="607"/>
        <w:contextualSpacing/>
        <w:jc w:val="both"/>
        <w:rPr>
          <w:rFonts w:ascii="Garamond" w:hAnsi="Garamond"/>
          <w:spacing w:val="-6"/>
          <w:sz w:val="22"/>
          <w:szCs w:val="22"/>
        </w:rPr>
      </w:pPr>
      <w:r w:rsidRPr="00D3400B">
        <w:rPr>
          <w:rFonts w:ascii="Garamond" w:hAnsi="Garamond"/>
          <w:spacing w:val="-6"/>
          <w:sz w:val="22"/>
          <w:szCs w:val="22"/>
        </w:rPr>
        <w:t xml:space="preserve">Dominkovics P, Granell C, Pérez-Navarro A et al (2011). Development of spatial density maps based on geoprocessing web services: application to tuberculosis incidence in Barcelona, Spain. </w:t>
      </w:r>
      <w:r w:rsidRPr="00D3400B">
        <w:rPr>
          <w:rFonts w:ascii="Garamond" w:hAnsi="Garamond"/>
          <w:i/>
          <w:iCs/>
          <w:spacing w:val="-6"/>
          <w:sz w:val="22"/>
          <w:szCs w:val="22"/>
        </w:rPr>
        <w:t>Int J Health Geogr</w:t>
      </w:r>
      <w:r w:rsidRPr="00D3400B">
        <w:rPr>
          <w:rFonts w:ascii="Garamond" w:hAnsi="Garamond"/>
          <w:spacing w:val="-6"/>
          <w:sz w:val="22"/>
          <w:szCs w:val="22"/>
        </w:rPr>
        <w:t>, 10(1): 62.</w:t>
      </w:r>
    </w:p>
    <w:p w14:paraId="30F837D2" w14:textId="77777777" w:rsidR="00921EB8" w:rsidRPr="00D3400B" w:rsidRDefault="00921EB8" w:rsidP="00921EB8">
      <w:pPr>
        <w:pStyle w:val="ListParagraph"/>
        <w:numPr>
          <w:ilvl w:val="0"/>
          <w:numId w:val="6"/>
        </w:numPr>
        <w:tabs>
          <w:tab w:val="left" w:pos="709"/>
        </w:tabs>
        <w:ind w:left="964" w:hanging="607"/>
        <w:contextualSpacing/>
        <w:jc w:val="both"/>
        <w:rPr>
          <w:rFonts w:ascii="Garamond" w:hAnsi="Garamond"/>
          <w:spacing w:val="-6"/>
          <w:sz w:val="22"/>
          <w:szCs w:val="22"/>
        </w:rPr>
      </w:pPr>
      <w:r w:rsidRPr="00D3400B">
        <w:rPr>
          <w:rFonts w:ascii="Garamond" w:hAnsi="Garamond"/>
          <w:spacing w:val="-6"/>
          <w:sz w:val="22"/>
          <w:szCs w:val="22"/>
        </w:rPr>
        <w:t xml:space="preserve">Kienberger S, Hagenlocher M, Delmelle E, Casas I (2013). A WebGIS tool for visualizing and exploring socioeconomic vulnerability to dengue fever in Cali, Colombia. </w:t>
      </w:r>
      <w:r w:rsidRPr="00D3400B">
        <w:rPr>
          <w:rFonts w:ascii="Garamond" w:hAnsi="Garamond"/>
          <w:i/>
          <w:iCs/>
          <w:spacing w:val="-6"/>
          <w:sz w:val="22"/>
          <w:szCs w:val="22"/>
        </w:rPr>
        <w:t>Geospat Health</w:t>
      </w:r>
      <w:r w:rsidRPr="00D3400B">
        <w:rPr>
          <w:rFonts w:ascii="Garamond" w:hAnsi="Garamond"/>
          <w:spacing w:val="-6"/>
          <w:sz w:val="22"/>
          <w:szCs w:val="22"/>
        </w:rPr>
        <w:t>, 8(1): 313-6.</w:t>
      </w:r>
    </w:p>
    <w:p w14:paraId="3D8235FA" w14:textId="77777777" w:rsidR="00921EB8" w:rsidRPr="00D3400B" w:rsidRDefault="00921EB8" w:rsidP="00921EB8">
      <w:pPr>
        <w:pStyle w:val="ListParagraph"/>
        <w:numPr>
          <w:ilvl w:val="0"/>
          <w:numId w:val="6"/>
        </w:numPr>
        <w:tabs>
          <w:tab w:val="left" w:pos="709"/>
        </w:tabs>
        <w:ind w:left="964" w:hanging="607"/>
        <w:contextualSpacing/>
        <w:jc w:val="both"/>
        <w:rPr>
          <w:rFonts w:ascii="Garamond" w:hAnsi="Garamond"/>
          <w:spacing w:val="-6"/>
          <w:sz w:val="22"/>
          <w:szCs w:val="22"/>
        </w:rPr>
      </w:pPr>
      <w:r w:rsidRPr="00D3400B">
        <w:rPr>
          <w:rFonts w:ascii="Garamond" w:hAnsi="Garamond"/>
          <w:spacing w:val="-6"/>
          <w:sz w:val="22"/>
          <w:szCs w:val="22"/>
        </w:rPr>
        <w:t xml:space="preserve">Morrison AC, Getis A, Santiago M et al (1998). Exploratory space-time analysis of reported dengue cases during an outbreak in Florida, Puerto Rico, 1991–1992. </w:t>
      </w:r>
      <w:r w:rsidRPr="00D3400B">
        <w:rPr>
          <w:rFonts w:ascii="Garamond" w:hAnsi="Garamond"/>
          <w:i/>
          <w:iCs/>
          <w:spacing w:val="-6"/>
          <w:sz w:val="22"/>
          <w:szCs w:val="22"/>
        </w:rPr>
        <w:t>Am J Trop Med Hyg</w:t>
      </w:r>
      <w:r w:rsidRPr="00D3400B">
        <w:rPr>
          <w:rFonts w:ascii="Garamond" w:hAnsi="Garamond"/>
          <w:spacing w:val="-6"/>
          <w:sz w:val="22"/>
          <w:szCs w:val="22"/>
        </w:rPr>
        <w:t>, 58: 287-98.</w:t>
      </w:r>
    </w:p>
    <w:p w14:paraId="475D849F" w14:textId="77777777" w:rsidR="00921EB8" w:rsidRPr="00D3400B" w:rsidRDefault="00921EB8" w:rsidP="00921EB8">
      <w:pPr>
        <w:pStyle w:val="ListParagraph"/>
        <w:numPr>
          <w:ilvl w:val="0"/>
          <w:numId w:val="6"/>
        </w:numPr>
        <w:tabs>
          <w:tab w:val="left" w:pos="709"/>
        </w:tabs>
        <w:ind w:left="964" w:hanging="607"/>
        <w:contextualSpacing/>
        <w:jc w:val="both"/>
        <w:rPr>
          <w:rFonts w:ascii="Garamond" w:hAnsi="Garamond"/>
          <w:spacing w:val="-6"/>
          <w:sz w:val="22"/>
          <w:szCs w:val="22"/>
        </w:rPr>
      </w:pPr>
      <w:r w:rsidRPr="00D3400B">
        <w:rPr>
          <w:rFonts w:ascii="Garamond" w:hAnsi="Garamond"/>
          <w:spacing w:val="-6"/>
          <w:sz w:val="22"/>
          <w:szCs w:val="22"/>
        </w:rPr>
        <w:t xml:space="preserve">Sharma KD, Mahabir RS, Curtin KM et al (2014). Exploratory space-time analysis of dengue incidence in Trinidad: a retrospective study using travel hubs as dispersal points, 1998–2004. </w:t>
      </w:r>
      <w:r w:rsidRPr="00D3400B">
        <w:rPr>
          <w:rFonts w:ascii="Garamond" w:hAnsi="Garamond"/>
          <w:i/>
          <w:iCs/>
          <w:spacing w:val="-6"/>
          <w:sz w:val="22"/>
          <w:szCs w:val="22"/>
        </w:rPr>
        <w:t>Parasites Vectors</w:t>
      </w:r>
      <w:r w:rsidRPr="00D3400B">
        <w:rPr>
          <w:rFonts w:ascii="Garamond" w:hAnsi="Garamond"/>
          <w:spacing w:val="-6"/>
          <w:sz w:val="22"/>
          <w:szCs w:val="22"/>
        </w:rPr>
        <w:t>, 7: 341.</w:t>
      </w:r>
    </w:p>
    <w:p w14:paraId="69B5A891" w14:textId="77777777" w:rsidR="00921EB8" w:rsidRPr="00D3400B" w:rsidRDefault="00921EB8" w:rsidP="00921EB8">
      <w:pPr>
        <w:pStyle w:val="ListParagraph"/>
        <w:numPr>
          <w:ilvl w:val="0"/>
          <w:numId w:val="6"/>
        </w:numPr>
        <w:tabs>
          <w:tab w:val="left" w:pos="709"/>
        </w:tabs>
        <w:ind w:left="964" w:hanging="607"/>
        <w:contextualSpacing/>
        <w:jc w:val="both"/>
        <w:rPr>
          <w:rFonts w:ascii="Garamond" w:hAnsi="Garamond"/>
          <w:spacing w:val="-6"/>
          <w:sz w:val="22"/>
          <w:szCs w:val="22"/>
        </w:rPr>
      </w:pPr>
      <w:r w:rsidRPr="00D3400B">
        <w:rPr>
          <w:rFonts w:ascii="Garamond" w:hAnsi="Garamond"/>
          <w:spacing w:val="-6"/>
          <w:sz w:val="22"/>
          <w:szCs w:val="22"/>
        </w:rPr>
        <w:t xml:space="preserve">Boulos MN (2005). Web GIS in practice III: creating a simple interactive map of England’s Strategic Health Authorities using Google Maps API, Google Earth KML, and MSN Virtual Earth Map Control. </w:t>
      </w:r>
      <w:r w:rsidRPr="00D3400B">
        <w:rPr>
          <w:rFonts w:ascii="Garamond" w:hAnsi="Garamond"/>
          <w:i/>
          <w:iCs/>
          <w:spacing w:val="-6"/>
          <w:sz w:val="22"/>
          <w:szCs w:val="22"/>
        </w:rPr>
        <w:t>Int J Health Geogr</w:t>
      </w:r>
      <w:r w:rsidRPr="00D3400B">
        <w:rPr>
          <w:rFonts w:ascii="Garamond" w:hAnsi="Garamond"/>
          <w:spacing w:val="-6"/>
          <w:sz w:val="22"/>
          <w:szCs w:val="22"/>
        </w:rPr>
        <w:t>, 4: 22.</w:t>
      </w:r>
    </w:p>
    <w:p w14:paraId="7910B696" w14:textId="77777777" w:rsidR="00921EB8" w:rsidRPr="00D3400B" w:rsidRDefault="00921EB8" w:rsidP="00921EB8">
      <w:pPr>
        <w:pStyle w:val="ListParagraph"/>
        <w:numPr>
          <w:ilvl w:val="0"/>
          <w:numId w:val="6"/>
        </w:numPr>
        <w:tabs>
          <w:tab w:val="left" w:pos="709"/>
        </w:tabs>
        <w:ind w:left="964" w:hanging="607"/>
        <w:contextualSpacing/>
        <w:jc w:val="both"/>
        <w:rPr>
          <w:rFonts w:ascii="Garamond" w:hAnsi="Garamond"/>
          <w:spacing w:val="-6"/>
          <w:sz w:val="22"/>
          <w:szCs w:val="22"/>
        </w:rPr>
      </w:pPr>
      <w:r w:rsidRPr="00D3400B">
        <w:rPr>
          <w:rFonts w:ascii="Garamond" w:hAnsi="Garamond"/>
          <w:spacing w:val="-6"/>
          <w:sz w:val="22"/>
          <w:szCs w:val="22"/>
        </w:rPr>
        <w:t xml:space="preserve">Google Developer (2016). Google Maps API Technology. </w:t>
      </w:r>
      <w:hyperlink r:id="rId23" w:history="1">
        <w:r w:rsidRPr="00D3400B">
          <w:rPr>
            <w:rStyle w:val="Hyperlink"/>
            <w:rFonts w:ascii="Garamond" w:hAnsi="Garamond"/>
            <w:color w:val="auto"/>
            <w:spacing w:val="-6"/>
            <w:sz w:val="22"/>
            <w:szCs w:val="22"/>
            <w:u w:val="none"/>
          </w:rPr>
          <w:t>https://enterprise.google.com/intl/en/maps/products/mapsapi.html</w:t>
        </w:r>
      </w:hyperlink>
    </w:p>
    <w:p w14:paraId="1139989F" w14:textId="77777777" w:rsidR="00921EB8" w:rsidRPr="00D3400B" w:rsidRDefault="00921EB8" w:rsidP="00921EB8">
      <w:pPr>
        <w:pStyle w:val="ListParagraph"/>
        <w:numPr>
          <w:ilvl w:val="0"/>
          <w:numId w:val="6"/>
        </w:numPr>
        <w:tabs>
          <w:tab w:val="left" w:pos="709"/>
        </w:tabs>
        <w:ind w:left="964" w:hanging="607"/>
        <w:contextualSpacing/>
        <w:jc w:val="both"/>
        <w:rPr>
          <w:rFonts w:ascii="Garamond" w:hAnsi="Garamond"/>
          <w:spacing w:val="-6"/>
          <w:sz w:val="22"/>
          <w:szCs w:val="22"/>
        </w:rPr>
      </w:pPr>
      <w:r w:rsidRPr="00D3400B">
        <w:rPr>
          <w:rFonts w:ascii="Garamond" w:hAnsi="Garamond"/>
          <w:spacing w:val="-6"/>
          <w:sz w:val="22"/>
          <w:szCs w:val="22"/>
        </w:rPr>
        <w:t xml:space="preserve">Lozano-Fuentes S, Elizondo-Quiroga D, Farfan-Ale JA et al (2008). Use of Google Earth™ to strengthen public health capacity and facilitate management of vector-borne diseases in resource-poor environments. </w:t>
      </w:r>
      <w:r w:rsidRPr="00D3400B">
        <w:rPr>
          <w:rFonts w:ascii="Garamond" w:hAnsi="Garamond"/>
          <w:i/>
          <w:iCs/>
          <w:spacing w:val="-6"/>
          <w:sz w:val="22"/>
          <w:szCs w:val="22"/>
        </w:rPr>
        <w:t>Bull World Health Organ</w:t>
      </w:r>
      <w:r w:rsidRPr="00D3400B">
        <w:rPr>
          <w:rFonts w:ascii="Garamond" w:hAnsi="Garamond"/>
          <w:spacing w:val="-6"/>
          <w:sz w:val="22"/>
          <w:szCs w:val="22"/>
        </w:rPr>
        <w:t>, 86: 718-25.</w:t>
      </w:r>
    </w:p>
    <w:p w14:paraId="69A0D69D" w14:textId="77777777" w:rsidR="00921EB8" w:rsidRPr="00D3400B" w:rsidRDefault="00921EB8" w:rsidP="00921EB8">
      <w:pPr>
        <w:pStyle w:val="ListParagraph"/>
        <w:numPr>
          <w:ilvl w:val="0"/>
          <w:numId w:val="6"/>
        </w:numPr>
        <w:tabs>
          <w:tab w:val="left" w:pos="709"/>
        </w:tabs>
        <w:ind w:left="964" w:hanging="607"/>
        <w:contextualSpacing/>
        <w:jc w:val="both"/>
        <w:rPr>
          <w:rFonts w:ascii="Garamond" w:hAnsi="Garamond"/>
          <w:spacing w:val="-6"/>
          <w:sz w:val="22"/>
          <w:szCs w:val="22"/>
        </w:rPr>
      </w:pPr>
      <w:r w:rsidRPr="00D3400B">
        <w:rPr>
          <w:rFonts w:ascii="Garamond" w:hAnsi="Garamond"/>
          <w:spacing w:val="-6"/>
          <w:sz w:val="22"/>
          <w:szCs w:val="22"/>
        </w:rPr>
        <w:t xml:space="preserve">Oracle Corporation (2016). JavaServer Pages Technology  </w:t>
      </w:r>
      <w:hyperlink r:id="rId24" w:history="1">
        <w:r w:rsidRPr="00D3400B">
          <w:rPr>
            <w:rStyle w:val="Hyperlink"/>
            <w:rFonts w:ascii="Garamond" w:hAnsi="Garamond"/>
            <w:color w:val="auto"/>
            <w:spacing w:val="-6"/>
            <w:sz w:val="22"/>
            <w:szCs w:val="22"/>
            <w:u w:val="none"/>
          </w:rPr>
          <w:t>http://docs.oracle.com/javaee/5/tutorial/doc/bnagx.html</w:t>
        </w:r>
      </w:hyperlink>
    </w:p>
    <w:p w14:paraId="5A56307B" w14:textId="01CFF4BC" w:rsidR="00921EB8" w:rsidRPr="004306E1" w:rsidRDefault="00921EB8" w:rsidP="00921EB8">
      <w:pPr>
        <w:pStyle w:val="ListParagraph"/>
        <w:numPr>
          <w:ilvl w:val="0"/>
          <w:numId w:val="6"/>
        </w:numPr>
        <w:tabs>
          <w:tab w:val="left" w:pos="709"/>
        </w:tabs>
        <w:ind w:left="964" w:hanging="607"/>
        <w:contextualSpacing/>
        <w:jc w:val="both"/>
        <w:rPr>
          <w:rFonts w:ascii="Garamond" w:hAnsi="Garamond"/>
          <w:spacing w:val="-6"/>
          <w:sz w:val="22"/>
          <w:szCs w:val="22"/>
        </w:rPr>
      </w:pPr>
      <w:r w:rsidRPr="004306E1">
        <w:rPr>
          <w:rFonts w:ascii="Garamond" w:hAnsi="Garamond"/>
          <w:spacing w:val="-6"/>
          <w:sz w:val="22"/>
          <w:szCs w:val="22"/>
        </w:rPr>
        <w:t xml:space="preserve">Wolfram Research (2016). Powered by Mathematica, webMathematica adds dynamic content to your website. </w:t>
      </w:r>
      <w:hyperlink r:id="rId25" w:history="1">
        <w:r w:rsidRPr="00007C4D">
          <w:rPr>
            <w:rStyle w:val="Hyperlink"/>
            <w:rFonts w:ascii="Garamond" w:hAnsi="Garamond"/>
            <w:color w:val="auto"/>
            <w:spacing w:val="-6"/>
            <w:sz w:val="22"/>
            <w:szCs w:val="22"/>
            <w:u w:val="none"/>
          </w:rPr>
          <w:t>http://www.wolfram.com/products/webmathematica/</w:t>
        </w:r>
      </w:hyperlink>
    </w:p>
    <w:p w14:paraId="378ECAA8" w14:textId="77777777" w:rsidR="00921EB8" w:rsidRPr="004306E1" w:rsidRDefault="00921EB8" w:rsidP="00921EB8">
      <w:pPr>
        <w:pStyle w:val="ListParagraph"/>
        <w:numPr>
          <w:ilvl w:val="0"/>
          <w:numId w:val="6"/>
        </w:numPr>
        <w:tabs>
          <w:tab w:val="left" w:pos="709"/>
        </w:tabs>
        <w:ind w:left="964" w:hanging="607"/>
        <w:contextualSpacing/>
        <w:jc w:val="both"/>
        <w:rPr>
          <w:rFonts w:ascii="Garamond" w:hAnsi="Garamond"/>
          <w:spacing w:val="-6"/>
          <w:sz w:val="22"/>
          <w:szCs w:val="22"/>
        </w:rPr>
      </w:pPr>
      <w:r w:rsidRPr="004306E1">
        <w:rPr>
          <w:rFonts w:ascii="Garamond" w:hAnsi="Garamond"/>
          <w:spacing w:val="-6"/>
          <w:sz w:val="22"/>
          <w:szCs w:val="22"/>
        </w:rPr>
        <w:t>Bureau of Epidemiology (2013). The dengue fever cases in Thailand. Department of Disease Control, Ministry of Public Health, Thailand.</w:t>
      </w:r>
    </w:p>
    <w:p w14:paraId="7C015F0D" w14:textId="77777777" w:rsidR="00921EB8" w:rsidRPr="004306E1" w:rsidRDefault="00921EB8" w:rsidP="00921EB8">
      <w:pPr>
        <w:pStyle w:val="ListParagraph"/>
        <w:numPr>
          <w:ilvl w:val="0"/>
          <w:numId w:val="6"/>
        </w:numPr>
        <w:tabs>
          <w:tab w:val="left" w:pos="709"/>
        </w:tabs>
        <w:ind w:left="964" w:hanging="607"/>
        <w:contextualSpacing/>
        <w:jc w:val="both"/>
        <w:rPr>
          <w:rFonts w:ascii="Garamond" w:hAnsi="Garamond"/>
          <w:spacing w:val="-6"/>
          <w:sz w:val="22"/>
          <w:szCs w:val="22"/>
        </w:rPr>
      </w:pPr>
      <w:r w:rsidRPr="004306E1">
        <w:rPr>
          <w:rFonts w:ascii="Garamond" w:hAnsi="Garamond"/>
          <w:spacing w:val="-6"/>
          <w:sz w:val="22"/>
          <w:szCs w:val="22"/>
        </w:rPr>
        <w:t xml:space="preserve">Delmelle EM, Zhu H, Tang W, Casas I (2014). A Web-based geospatial toolkit for the monitoring of dengue fever. </w:t>
      </w:r>
      <w:r w:rsidRPr="004306E1">
        <w:rPr>
          <w:rFonts w:ascii="Garamond" w:hAnsi="Garamond"/>
          <w:i/>
          <w:iCs/>
          <w:spacing w:val="-6"/>
          <w:sz w:val="22"/>
          <w:szCs w:val="22"/>
        </w:rPr>
        <w:t>Appl Geogr</w:t>
      </w:r>
      <w:r w:rsidRPr="004306E1">
        <w:rPr>
          <w:rFonts w:ascii="Garamond" w:hAnsi="Garamond"/>
          <w:spacing w:val="-6"/>
          <w:sz w:val="22"/>
          <w:szCs w:val="22"/>
        </w:rPr>
        <w:t>, 52:144-52.</w:t>
      </w:r>
    </w:p>
    <w:p w14:paraId="5BA875A0" w14:textId="77777777" w:rsidR="00921EB8" w:rsidRPr="004306E1" w:rsidRDefault="00921EB8" w:rsidP="00921EB8">
      <w:pPr>
        <w:pStyle w:val="ListParagraph"/>
        <w:numPr>
          <w:ilvl w:val="0"/>
          <w:numId w:val="6"/>
        </w:numPr>
        <w:tabs>
          <w:tab w:val="left" w:pos="709"/>
        </w:tabs>
        <w:ind w:left="964" w:hanging="607"/>
        <w:contextualSpacing/>
        <w:jc w:val="both"/>
        <w:rPr>
          <w:rFonts w:ascii="Garamond" w:hAnsi="Garamond"/>
          <w:spacing w:val="-6"/>
          <w:sz w:val="22"/>
          <w:szCs w:val="22"/>
        </w:rPr>
      </w:pPr>
      <w:r w:rsidRPr="004306E1">
        <w:rPr>
          <w:rFonts w:ascii="Garamond" w:hAnsi="Garamond"/>
          <w:spacing w:val="-6"/>
          <w:sz w:val="22"/>
          <w:szCs w:val="22"/>
        </w:rPr>
        <w:t xml:space="preserve">Mao L, Yin L, Song X, Mei S (2016). Mapping intra-urban transmission risk of dengue fever with big hourly cellphone data. </w:t>
      </w:r>
      <w:r w:rsidRPr="004306E1">
        <w:rPr>
          <w:rFonts w:ascii="Garamond" w:hAnsi="Garamond"/>
          <w:i/>
          <w:iCs/>
          <w:spacing w:val="-6"/>
          <w:sz w:val="22"/>
          <w:szCs w:val="22"/>
        </w:rPr>
        <w:t>Acta Trop</w:t>
      </w:r>
      <w:r w:rsidRPr="004306E1">
        <w:rPr>
          <w:rFonts w:ascii="Garamond" w:hAnsi="Garamond"/>
          <w:spacing w:val="-6"/>
          <w:sz w:val="22"/>
          <w:szCs w:val="22"/>
        </w:rPr>
        <w:t>, 162: 188-95.</w:t>
      </w:r>
    </w:p>
    <w:p w14:paraId="68B5575C" w14:textId="06C7D44B" w:rsidR="00921EB8" w:rsidRPr="004306E1" w:rsidRDefault="00921EB8" w:rsidP="00921EB8">
      <w:pPr>
        <w:pStyle w:val="ListParagraph"/>
        <w:numPr>
          <w:ilvl w:val="0"/>
          <w:numId w:val="6"/>
        </w:numPr>
        <w:tabs>
          <w:tab w:val="left" w:pos="709"/>
        </w:tabs>
        <w:ind w:left="964" w:hanging="607"/>
        <w:contextualSpacing/>
        <w:jc w:val="both"/>
        <w:rPr>
          <w:rFonts w:ascii="Garamond" w:hAnsi="Garamond"/>
          <w:spacing w:val="-6"/>
          <w:sz w:val="22"/>
          <w:szCs w:val="22"/>
        </w:rPr>
      </w:pPr>
      <w:r w:rsidRPr="004306E1">
        <w:rPr>
          <w:rFonts w:ascii="Garamond" w:hAnsi="Garamond"/>
          <w:spacing w:val="-6"/>
          <w:sz w:val="22"/>
          <w:szCs w:val="22"/>
        </w:rPr>
        <w:t>Wongkoon S, Jaroensutasinee M, Jaroensutas</w:t>
      </w:r>
      <w:r w:rsidR="00007C4D">
        <w:rPr>
          <w:rFonts w:ascii="Garamond" w:hAnsi="Garamond"/>
          <w:spacing w:val="-6"/>
          <w:sz w:val="22"/>
          <w:szCs w:val="22"/>
        </w:rPr>
        <w:t>-</w:t>
      </w:r>
      <w:r w:rsidRPr="004306E1">
        <w:rPr>
          <w:rFonts w:ascii="Garamond" w:hAnsi="Garamond"/>
          <w:spacing w:val="-6"/>
          <w:sz w:val="22"/>
          <w:szCs w:val="22"/>
        </w:rPr>
        <w:t>inee K (2012). Assessing the temporal model</w:t>
      </w:r>
      <w:r w:rsidRPr="004306E1">
        <w:rPr>
          <w:rFonts w:ascii="Garamond" w:hAnsi="Garamond"/>
          <w:spacing w:val="-6"/>
          <w:sz w:val="22"/>
          <w:szCs w:val="22"/>
        </w:rPr>
        <w:t xml:space="preserve">ling for prediction of dengue infection in northern and northeastern, Thailand. </w:t>
      </w:r>
      <w:r w:rsidRPr="004306E1">
        <w:rPr>
          <w:rFonts w:ascii="Garamond" w:hAnsi="Garamond"/>
          <w:i/>
          <w:iCs/>
          <w:spacing w:val="-6"/>
          <w:sz w:val="22"/>
          <w:szCs w:val="22"/>
        </w:rPr>
        <w:t>Trop Biomed</w:t>
      </w:r>
      <w:r w:rsidRPr="004306E1">
        <w:rPr>
          <w:rFonts w:ascii="Garamond" w:hAnsi="Garamond"/>
          <w:spacing w:val="-6"/>
          <w:sz w:val="22"/>
          <w:szCs w:val="22"/>
        </w:rPr>
        <w:t>, 29(3): 339-48.</w:t>
      </w:r>
    </w:p>
    <w:p w14:paraId="0FE55544" w14:textId="77777777" w:rsidR="00921EB8" w:rsidRPr="004306E1" w:rsidRDefault="00921EB8" w:rsidP="00921EB8">
      <w:pPr>
        <w:pStyle w:val="ListParagraph"/>
        <w:numPr>
          <w:ilvl w:val="0"/>
          <w:numId w:val="6"/>
        </w:numPr>
        <w:tabs>
          <w:tab w:val="left" w:pos="709"/>
        </w:tabs>
        <w:ind w:left="964" w:hanging="607"/>
        <w:contextualSpacing/>
        <w:jc w:val="both"/>
        <w:rPr>
          <w:rFonts w:ascii="Garamond" w:hAnsi="Garamond"/>
          <w:spacing w:val="-6"/>
          <w:sz w:val="22"/>
          <w:szCs w:val="22"/>
        </w:rPr>
      </w:pPr>
      <w:r w:rsidRPr="004306E1">
        <w:rPr>
          <w:rFonts w:ascii="Garamond" w:hAnsi="Garamond"/>
          <w:spacing w:val="-6"/>
          <w:sz w:val="22"/>
          <w:szCs w:val="22"/>
        </w:rPr>
        <w:t xml:space="preserve">Nagao Y, Thavara U, Chitnumsup P et al (2003). Climatic and social risk factors for Aedes infestation in rural Thailand. </w:t>
      </w:r>
      <w:r w:rsidRPr="004306E1">
        <w:rPr>
          <w:rFonts w:ascii="Garamond" w:hAnsi="Garamond"/>
          <w:i/>
          <w:iCs/>
          <w:spacing w:val="-6"/>
          <w:sz w:val="22"/>
          <w:szCs w:val="22"/>
        </w:rPr>
        <w:t>Trop Med Int Health</w:t>
      </w:r>
      <w:r w:rsidRPr="004306E1">
        <w:rPr>
          <w:rFonts w:ascii="Garamond" w:hAnsi="Garamond"/>
          <w:spacing w:val="-6"/>
          <w:sz w:val="22"/>
          <w:szCs w:val="22"/>
        </w:rPr>
        <w:t>, 8: 650-9.</w:t>
      </w:r>
    </w:p>
    <w:p w14:paraId="6C04DA4E" w14:textId="77777777" w:rsidR="00921EB8" w:rsidRPr="004306E1" w:rsidRDefault="00921EB8" w:rsidP="00921EB8">
      <w:pPr>
        <w:pStyle w:val="ListParagraph"/>
        <w:numPr>
          <w:ilvl w:val="0"/>
          <w:numId w:val="6"/>
        </w:numPr>
        <w:tabs>
          <w:tab w:val="left" w:pos="709"/>
        </w:tabs>
        <w:ind w:left="964" w:hanging="607"/>
        <w:contextualSpacing/>
        <w:jc w:val="both"/>
        <w:rPr>
          <w:rFonts w:ascii="Garamond" w:hAnsi="Garamond"/>
          <w:spacing w:val="-6"/>
          <w:sz w:val="22"/>
          <w:szCs w:val="22"/>
        </w:rPr>
      </w:pPr>
      <w:r w:rsidRPr="004306E1">
        <w:rPr>
          <w:rFonts w:ascii="Garamond" w:hAnsi="Garamond"/>
          <w:spacing w:val="-6"/>
          <w:sz w:val="22"/>
          <w:szCs w:val="22"/>
        </w:rPr>
        <w:t xml:space="preserve">Mammen PM Jr, Chusak P, Constantianus JMK et al (2008). Spatial and temporal clustering of dengue virus transmission in Thai villages. </w:t>
      </w:r>
      <w:r w:rsidRPr="004306E1">
        <w:rPr>
          <w:rFonts w:ascii="Garamond" w:hAnsi="Garamond"/>
          <w:i/>
          <w:iCs/>
          <w:spacing w:val="-6"/>
          <w:sz w:val="22"/>
          <w:szCs w:val="22"/>
        </w:rPr>
        <w:t>PLOS Med</w:t>
      </w:r>
      <w:r w:rsidRPr="004306E1">
        <w:rPr>
          <w:rFonts w:ascii="Garamond" w:hAnsi="Garamond"/>
          <w:spacing w:val="-6"/>
          <w:sz w:val="22"/>
          <w:szCs w:val="22"/>
        </w:rPr>
        <w:t>, 5: e205.</w:t>
      </w:r>
    </w:p>
    <w:p w14:paraId="4F3BCC26" w14:textId="77777777" w:rsidR="001F315F" w:rsidRPr="004306E1" w:rsidRDefault="00921EB8" w:rsidP="00921EB8">
      <w:pPr>
        <w:pStyle w:val="ListParagraph"/>
        <w:numPr>
          <w:ilvl w:val="0"/>
          <w:numId w:val="6"/>
        </w:numPr>
        <w:tabs>
          <w:tab w:val="left" w:pos="709"/>
        </w:tabs>
        <w:ind w:left="964" w:hanging="607"/>
        <w:contextualSpacing/>
        <w:jc w:val="both"/>
        <w:rPr>
          <w:rFonts w:ascii="Garamond" w:hAnsi="Garamond"/>
          <w:spacing w:val="-6"/>
          <w:sz w:val="22"/>
          <w:szCs w:val="22"/>
        </w:rPr>
      </w:pPr>
      <w:r w:rsidRPr="004306E1">
        <w:rPr>
          <w:rFonts w:ascii="Garamond" w:hAnsi="Garamond"/>
          <w:spacing w:val="-6"/>
          <w:sz w:val="22"/>
          <w:szCs w:val="22"/>
        </w:rPr>
        <w:t xml:space="preserve">Hu W, Clements A, Williams G, Tong S (2011). Spatial analysis of notified dengue fever infections. </w:t>
      </w:r>
      <w:r w:rsidRPr="004306E1">
        <w:rPr>
          <w:rFonts w:ascii="Garamond" w:hAnsi="Garamond"/>
          <w:i/>
          <w:iCs/>
          <w:spacing w:val="-6"/>
          <w:sz w:val="22"/>
          <w:szCs w:val="22"/>
        </w:rPr>
        <w:t>Epidemiol Infect</w:t>
      </w:r>
      <w:r w:rsidRPr="004306E1">
        <w:rPr>
          <w:rFonts w:ascii="Garamond" w:hAnsi="Garamond"/>
          <w:spacing w:val="-6"/>
          <w:sz w:val="22"/>
          <w:szCs w:val="22"/>
        </w:rPr>
        <w:t>, 139: 391-9.</w:t>
      </w:r>
    </w:p>
    <w:p w14:paraId="0BDBBA70" w14:textId="77777777" w:rsidR="001F315F" w:rsidRDefault="001F315F" w:rsidP="00921EB8">
      <w:pPr>
        <w:pStyle w:val="ListParagraph"/>
        <w:numPr>
          <w:ilvl w:val="0"/>
          <w:numId w:val="6"/>
        </w:numPr>
        <w:tabs>
          <w:tab w:val="left" w:pos="709"/>
        </w:tabs>
        <w:ind w:left="964" w:hanging="607"/>
        <w:contextualSpacing/>
        <w:jc w:val="both"/>
        <w:rPr>
          <w:rFonts w:ascii="Garamond" w:hAnsi="Garamond"/>
          <w:spacing w:val="-6"/>
          <w:sz w:val="22"/>
          <w:szCs w:val="22"/>
        </w:rPr>
        <w:sectPr w:rsidR="001F315F" w:rsidSect="001F315F">
          <w:type w:val="continuous"/>
          <w:pgSz w:w="12240" w:h="15840" w:code="1"/>
          <w:pgMar w:top="1701" w:right="1134" w:bottom="1418" w:left="1134" w:header="720" w:footer="720" w:gutter="0"/>
          <w:cols w:num="2" w:space="720"/>
          <w:titlePg/>
          <w:docGrid w:linePitch="360"/>
        </w:sectPr>
      </w:pPr>
    </w:p>
    <w:p w14:paraId="1137E2EB" w14:textId="1561425E" w:rsidR="00921EB8" w:rsidRPr="001F315F" w:rsidRDefault="00921EB8" w:rsidP="001F315F">
      <w:pPr>
        <w:tabs>
          <w:tab w:val="left" w:pos="709"/>
        </w:tabs>
        <w:ind w:left="720"/>
        <w:contextualSpacing/>
        <w:jc w:val="both"/>
        <w:rPr>
          <w:rFonts w:ascii="Garamond" w:hAnsi="Garamond"/>
        </w:rPr>
      </w:pPr>
    </w:p>
    <w:sectPr w:rsidR="00921EB8" w:rsidRPr="001F315F" w:rsidSect="00007C4D">
      <w:type w:val="continuous"/>
      <w:pgSz w:w="12240" w:h="15840" w:code="1"/>
      <w:pgMar w:top="1701" w:right="1134" w:bottom="1418" w:left="1134"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794CD2" w14:textId="77777777" w:rsidR="00BE5600" w:rsidRDefault="00BE5600" w:rsidP="007B2E62">
      <w:pPr>
        <w:spacing w:after="0"/>
      </w:pPr>
      <w:r>
        <w:separator/>
      </w:r>
    </w:p>
  </w:endnote>
  <w:endnote w:type="continuationSeparator" w:id="0">
    <w:p w14:paraId="6DDB57B8" w14:textId="77777777" w:rsidR="00BE5600" w:rsidRDefault="00BE5600" w:rsidP="007B2E6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Angsana New">
    <w:panose1 w:val="02020603050405020304"/>
    <w:charset w:val="DE"/>
    <w:family w:val="roman"/>
    <w:notTrueType/>
    <w:pitch w:val="variable"/>
    <w:sig w:usb0="01000001" w:usb1="00000000" w:usb2="00000000" w:usb3="00000000" w:csb0="00010000" w:csb1="00000000"/>
  </w:font>
  <w:font w:name="TH SarabunPSK">
    <w:altName w:val="Arial Unicode MS"/>
    <w:charset w:val="00"/>
    <w:family w:val="swiss"/>
    <w:pitch w:val="variable"/>
    <w:sig w:usb0="A100006F" w:usb1="5000205A" w:usb2="00000000" w:usb3="00000000" w:csb0="0001018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EF2910" w14:textId="48F01034" w:rsidR="00E240A7" w:rsidRPr="001D2144" w:rsidRDefault="00E240A7" w:rsidP="001D2144">
    <w:pPr>
      <w:pStyle w:val="Footer"/>
      <w:rPr>
        <w:rFonts w:ascii="Garamond" w:hAnsi="Garamond" w:cs="Times New Roman"/>
        <w:sz w:val="24"/>
        <w:szCs w:val="24"/>
      </w:rPr>
    </w:pPr>
    <w:r w:rsidRPr="00900C50">
      <w:rPr>
        <w:rFonts w:ascii="Garamond" w:hAnsi="Garamond"/>
        <w:sz w:val="24"/>
        <w:szCs w:val="24"/>
      </w:rPr>
      <w:t xml:space="preserve">Available at:    </w:t>
    </w:r>
    <w:hyperlink r:id="rId1" w:history="1">
      <w:r w:rsidRPr="00900C50">
        <w:rPr>
          <w:rStyle w:val="Hyperlink"/>
          <w:rFonts w:ascii="Garamond" w:hAnsi="Garamond" w:cs="Arial"/>
          <w:sz w:val="24"/>
          <w:szCs w:val="24"/>
        </w:rPr>
        <w:t>http://ijph.tums.ac.ir</w:t>
      </w:r>
    </w:hyperlink>
    <w:r w:rsidRPr="00900C50">
      <w:rPr>
        <w:rStyle w:val="PageNumber"/>
        <w:rFonts w:ascii="Garamond" w:hAnsi="Garamond"/>
        <w:sz w:val="24"/>
        <w:szCs w:val="24"/>
      </w:rPr>
      <w:tab/>
    </w:r>
    <w:r>
      <w:rPr>
        <w:rStyle w:val="PageNumber"/>
        <w:rFonts w:ascii="Garamond" w:hAnsi="Garamond"/>
        <w:sz w:val="24"/>
        <w:szCs w:val="24"/>
      </w:rPr>
      <w:t xml:space="preserve">                                                                          </w:t>
    </w:r>
    <w:r w:rsidR="00F65688">
      <w:rPr>
        <w:rStyle w:val="PageNumber"/>
        <w:rFonts w:ascii="Garamond" w:hAnsi="Garamond"/>
        <w:sz w:val="24"/>
        <w:szCs w:val="24"/>
      </w:rPr>
      <w:t xml:space="preserve">                            </w:t>
    </w:r>
    <w:r w:rsidRPr="00900C50">
      <w:rPr>
        <w:rStyle w:val="PageNumber"/>
        <w:rFonts w:ascii="Garamond" w:hAnsi="Garamond"/>
        <w:sz w:val="24"/>
        <w:szCs w:val="24"/>
      </w:rPr>
      <w:fldChar w:fldCharType="begin"/>
    </w:r>
    <w:r w:rsidRPr="00900C50">
      <w:rPr>
        <w:rStyle w:val="PageNumber"/>
        <w:rFonts w:ascii="Garamond" w:hAnsi="Garamond"/>
        <w:sz w:val="24"/>
        <w:szCs w:val="24"/>
      </w:rPr>
      <w:instrText xml:space="preserve"> PAGE </w:instrText>
    </w:r>
    <w:r w:rsidRPr="00900C50">
      <w:rPr>
        <w:rStyle w:val="PageNumber"/>
        <w:rFonts w:ascii="Garamond" w:hAnsi="Garamond"/>
        <w:sz w:val="24"/>
        <w:szCs w:val="24"/>
      </w:rPr>
      <w:fldChar w:fldCharType="separate"/>
    </w:r>
    <w:r w:rsidR="00C6277D">
      <w:rPr>
        <w:rStyle w:val="PageNumber"/>
        <w:rFonts w:ascii="Garamond" w:hAnsi="Garamond"/>
        <w:noProof/>
        <w:sz w:val="24"/>
        <w:szCs w:val="24"/>
      </w:rPr>
      <w:t>1980</w:t>
    </w:r>
    <w:r w:rsidRPr="00900C50">
      <w:rPr>
        <w:rStyle w:val="PageNumber"/>
        <w:rFonts w:ascii="Garamond" w:hAnsi="Garamond"/>
        <w:sz w:val="24"/>
        <w:szCs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BC3501" w14:textId="2261B404" w:rsidR="00E240A7" w:rsidRPr="00C5139B" w:rsidRDefault="00E240A7" w:rsidP="00C5139B">
    <w:pPr>
      <w:pStyle w:val="Footer"/>
      <w:rPr>
        <w:rFonts w:ascii="Garamond" w:hAnsi="Garamond"/>
        <w:sz w:val="24"/>
        <w:szCs w:val="24"/>
      </w:rPr>
    </w:pPr>
    <w:r w:rsidRPr="00900C50">
      <w:rPr>
        <w:rFonts w:ascii="Garamond" w:hAnsi="Garamond"/>
        <w:sz w:val="24"/>
        <w:szCs w:val="24"/>
      </w:rPr>
      <w:fldChar w:fldCharType="begin"/>
    </w:r>
    <w:r w:rsidRPr="00900C50">
      <w:rPr>
        <w:rFonts w:ascii="Garamond" w:hAnsi="Garamond"/>
        <w:sz w:val="24"/>
        <w:szCs w:val="24"/>
      </w:rPr>
      <w:instrText xml:space="preserve"> PAGE   \* MERGEFORMAT </w:instrText>
    </w:r>
    <w:r w:rsidRPr="00900C50">
      <w:rPr>
        <w:rFonts w:ascii="Garamond" w:hAnsi="Garamond"/>
        <w:sz w:val="24"/>
        <w:szCs w:val="24"/>
      </w:rPr>
      <w:fldChar w:fldCharType="separate"/>
    </w:r>
    <w:r w:rsidR="00C6277D">
      <w:rPr>
        <w:rFonts w:ascii="Garamond" w:hAnsi="Garamond"/>
        <w:noProof/>
        <w:sz w:val="24"/>
        <w:szCs w:val="24"/>
      </w:rPr>
      <w:t>1987</w:t>
    </w:r>
    <w:r w:rsidRPr="00900C50">
      <w:rPr>
        <w:rFonts w:ascii="Garamond" w:hAnsi="Garamond"/>
        <w:sz w:val="24"/>
        <w:szCs w:val="24"/>
      </w:rPr>
      <w:fldChar w:fldCharType="end"/>
    </w:r>
    <w:r w:rsidR="00F65688">
      <w:rPr>
        <w:rFonts w:ascii="Garamond" w:hAnsi="Garamond"/>
        <w:sz w:val="24"/>
        <w:szCs w:val="24"/>
      </w:rPr>
      <w:t xml:space="preserve">                       </w:t>
    </w:r>
    <w:r>
      <w:rPr>
        <w:rFonts w:ascii="Garamond" w:hAnsi="Garamond"/>
        <w:sz w:val="24"/>
        <w:szCs w:val="24"/>
      </w:rPr>
      <w:t xml:space="preserve">                                                                               </w:t>
    </w:r>
    <w:r w:rsidRPr="00900C50">
      <w:rPr>
        <w:rFonts w:ascii="Garamond" w:hAnsi="Garamond"/>
        <w:sz w:val="24"/>
        <w:szCs w:val="24"/>
      </w:rPr>
      <w:t xml:space="preserve">Available at:    </w:t>
    </w:r>
    <w:hyperlink r:id="rId1" w:history="1">
      <w:r w:rsidRPr="00900C50">
        <w:rPr>
          <w:rStyle w:val="Hyperlink"/>
          <w:rFonts w:ascii="Garamond" w:hAnsi="Garamond" w:cs="Arial"/>
          <w:sz w:val="24"/>
          <w:szCs w:val="24"/>
        </w:rPr>
        <w:t>http://ijph.tums.ac.ir</w:t>
      </w:r>
    </w:hyperlink>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97EE07" w14:textId="608AF222" w:rsidR="00E240A7" w:rsidRPr="001D2144" w:rsidRDefault="00E240A7" w:rsidP="001D2144">
    <w:pPr>
      <w:pStyle w:val="Footer"/>
      <w:rPr>
        <w:rFonts w:ascii="Garamond" w:hAnsi="Garamond"/>
        <w:sz w:val="24"/>
        <w:szCs w:val="24"/>
      </w:rPr>
    </w:pPr>
    <w:r w:rsidRPr="00900C50">
      <w:rPr>
        <w:rFonts w:ascii="Garamond" w:hAnsi="Garamond"/>
        <w:sz w:val="24"/>
        <w:szCs w:val="24"/>
      </w:rPr>
      <w:fldChar w:fldCharType="begin"/>
    </w:r>
    <w:r w:rsidRPr="00900C50">
      <w:rPr>
        <w:rFonts w:ascii="Garamond" w:hAnsi="Garamond"/>
        <w:sz w:val="24"/>
        <w:szCs w:val="24"/>
      </w:rPr>
      <w:instrText xml:space="preserve"> PAGE   \* MERGEFORMAT </w:instrText>
    </w:r>
    <w:r w:rsidRPr="00900C50">
      <w:rPr>
        <w:rFonts w:ascii="Garamond" w:hAnsi="Garamond"/>
        <w:sz w:val="24"/>
        <w:szCs w:val="24"/>
      </w:rPr>
      <w:fldChar w:fldCharType="separate"/>
    </w:r>
    <w:r w:rsidR="00C6277D">
      <w:rPr>
        <w:rFonts w:ascii="Garamond" w:hAnsi="Garamond"/>
        <w:noProof/>
        <w:sz w:val="24"/>
        <w:szCs w:val="24"/>
      </w:rPr>
      <w:t>1979</w:t>
    </w:r>
    <w:r w:rsidRPr="00900C50">
      <w:rPr>
        <w:rFonts w:ascii="Garamond" w:hAnsi="Garamond"/>
        <w:sz w:val="24"/>
        <w:szCs w:val="24"/>
      </w:rPr>
      <w:fldChar w:fldCharType="end"/>
    </w:r>
    <w:r>
      <w:rPr>
        <w:rFonts w:ascii="Garamond" w:hAnsi="Garamond"/>
        <w:sz w:val="24"/>
        <w:szCs w:val="24"/>
      </w:rPr>
      <w:t xml:space="preserve">          </w:t>
    </w:r>
    <w:r w:rsidR="00F65688">
      <w:rPr>
        <w:rFonts w:ascii="Garamond" w:hAnsi="Garamond"/>
        <w:sz w:val="24"/>
        <w:szCs w:val="24"/>
      </w:rPr>
      <w:t xml:space="preserve">                          </w:t>
    </w:r>
    <w:r>
      <w:rPr>
        <w:rFonts w:ascii="Garamond" w:hAnsi="Garamond"/>
        <w:sz w:val="24"/>
        <w:szCs w:val="24"/>
      </w:rPr>
      <w:t xml:space="preserve">                                                                  </w:t>
    </w:r>
    <w:r w:rsidRPr="00900C50">
      <w:rPr>
        <w:rFonts w:ascii="Garamond" w:hAnsi="Garamond"/>
        <w:sz w:val="24"/>
        <w:szCs w:val="24"/>
      </w:rPr>
      <w:t xml:space="preserve">Available at:    </w:t>
    </w:r>
    <w:hyperlink r:id="rId1" w:history="1">
      <w:r w:rsidRPr="00900C50">
        <w:rPr>
          <w:rStyle w:val="Hyperlink"/>
          <w:rFonts w:ascii="Garamond" w:hAnsi="Garamond" w:cs="Arial"/>
          <w:sz w:val="24"/>
          <w:szCs w:val="24"/>
        </w:rPr>
        <w:t>http://ijph.tums.ac.ir</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3EBEA7" w14:textId="77777777" w:rsidR="00BE5600" w:rsidRDefault="00BE5600" w:rsidP="007B2E62">
      <w:pPr>
        <w:spacing w:after="0"/>
      </w:pPr>
      <w:r>
        <w:separator/>
      </w:r>
    </w:p>
  </w:footnote>
  <w:footnote w:type="continuationSeparator" w:id="0">
    <w:p w14:paraId="6681C1E5" w14:textId="77777777" w:rsidR="00BE5600" w:rsidRDefault="00BE5600" w:rsidP="007B2E62">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C98135" w14:textId="53299FC3" w:rsidR="00E240A7" w:rsidRPr="00921EB8" w:rsidRDefault="00921EB8" w:rsidP="00921EB8">
    <w:pPr>
      <w:pStyle w:val="Header"/>
      <w:jc w:val="center"/>
      <w:rPr>
        <w:rFonts w:asciiTheme="majorBidi" w:hAnsiTheme="majorBidi" w:cstheme="majorBidi"/>
        <w:b/>
        <w:i/>
        <w:iCs/>
        <w:color w:val="006699"/>
        <w:sz w:val="18"/>
        <w:szCs w:val="18"/>
      </w:rPr>
    </w:pPr>
    <w:r w:rsidRPr="00921EB8">
      <w:rPr>
        <w:rFonts w:asciiTheme="majorBidi" w:hAnsiTheme="majorBidi" w:cstheme="majorBidi"/>
        <w:b/>
        <w:i/>
        <w:iCs/>
        <w:color w:val="006699"/>
        <w:sz w:val="18"/>
        <w:szCs w:val="18"/>
      </w:rPr>
      <w:t>Kajornkasirat</w:t>
    </w:r>
    <w:r w:rsidRPr="001D2144">
      <w:rPr>
        <w:rFonts w:asciiTheme="majorBidi" w:hAnsiTheme="majorBidi" w:cstheme="majorBidi"/>
        <w:b/>
        <w:i/>
        <w:iCs/>
        <w:color w:val="006699"/>
        <w:sz w:val="18"/>
        <w:szCs w:val="18"/>
      </w:rPr>
      <w:t xml:space="preserve"> </w:t>
    </w:r>
    <w:r w:rsidR="00E240A7" w:rsidRPr="001D2144">
      <w:rPr>
        <w:rFonts w:asciiTheme="majorBidi" w:hAnsiTheme="majorBidi" w:cstheme="majorBidi"/>
        <w:b/>
        <w:i/>
        <w:iCs/>
        <w:color w:val="006699"/>
        <w:sz w:val="18"/>
        <w:szCs w:val="18"/>
      </w:rPr>
      <w:t xml:space="preserve">et al.: </w:t>
    </w:r>
    <w:r w:rsidRPr="00921EB8">
      <w:rPr>
        <w:rFonts w:asciiTheme="majorBidi" w:hAnsiTheme="majorBidi" w:cstheme="majorBidi"/>
        <w:b/>
        <w:i/>
        <w:iCs/>
        <w:color w:val="006699"/>
        <w:sz w:val="18"/>
        <w:szCs w:val="18"/>
      </w:rPr>
      <w:t>Online Advanced Analytical Service: Profiles for Dengue</w:t>
    </w:r>
    <w:r w:rsidRPr="001D2144">
      <w:rPr>
        <w:rFonts w:asciiTheme="majorBidi" w:hAnsiTheme="majorBidi" w:cstheme="majorBidi"/>
        <w:b/>
        <w:i/>
        <w:iCs/>
        <w:color w:val="006699"/>
        <w:sz w:val="18"/>
        <w:szCs w:val="18"/>
      </w:rPr>
      <w:t xml:space="preserve"> </w:t>
    </w:r>
    <w:r w:rsidR="00E240A7" w:rsidRPr="001D2144">
      <w:rPr>
        <w:rFonts w:asciiTheme="majorBidi" w:hAnsiTheme="majorBidi" w:cstheme="majorBidi"/>
        <w:b/>
        <w:i/>
        <w:iCs/>
        <w:color w:val="006699"/>
        <w:sz w:val="18"/>
        <w:szCs w:val="18"/>
      </w:rPr>
      <w:t>…</w:t>
    </w:r>
  </w:p>
  <w:p w14:paraId="45F60172" w14:textId="77777777" w:rsidR="00E240A7" w:rsidRDefault="00E240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681EDF" w14:textId="3CAA7A46" w:rsidR="00E240A7" w:rsidRPr="00F65688" w:rsidRDefault="00E240A7" w:rsidP="00C17B46">
    <w:pPr>
      <w:pStyle w:val="Header"/>
      <w:jc w:val="center"/>
      <w:rPr>
        <w:rFonts w:asciiTheme="majorBidi" w:hAnsiTheme="majorBidi" w:cstheme="majorBidi"/>
        <w:b/>
        <w:i/>
        <w:iCs/>
        <w:color w:val="365F91"/>
        <w:sz w:val="18"/>
        <w:szCs w:val="18"/>
      </w:rPr>
    </w:pPr>
    <w:r w:rsidRPr="001D2144">
      <w:rPr>
        <w:rFonts w:asciiTheme="majorBidi" w:hAnsiTheme="majorBidi" w:cstheme="majorBidi"/>
        <w:b/>
        <w:i/>
        <w:iCs/>
        <w:color w:val="005F9E"/>
        <w:sz w:val="18"/>
        <w:szCs w:val="18"/>
      </w:rPr>
      <w:t>Iran J Public Health, Vol. 4</w:t>
    </w:r>
    <w:r w:rsidR="007732F1">
      <w:rPr>
        <w:rFonts w:asciiTheme="majorBidi" w:hAnsiTheme="majorBidi" w:cstheme="majorBidi"/>
        <w:b/>
        <w:i/>
        <w:iCs/>
        <w:color w:val="005F9E"/>
        <w:sz w:val="18"/>
        <w:szCs w:val="18"/>
      </w:rPr>
      <w:t>8</w:t>
    </w:r>
    <w:r w:rsidRPr="001D2144">
      <w:rPr>
        <w:rFonts w:asciiTheme="majorBidi" w:hAnsiTheme="majorBidi" w:cstheme="majorBidi"/>
        <w:b/>
        <w:i/>
        <w:iCs/>
        <w:color w:val="005F9E"/>
        <w:sz w:val="18"/>
        <w:szCs w:val="18"/>
      </w:rPr>
      <w:t xml:space="preserve">, </w:t>
    </w:r>
    <w:r w:rsidRPr="001D2144">
      <w:rPr>
        <w:rFonts w:asciiTheme="majorBidi" w:hAnsiTheme="majorBidi" w:cstheme="majorBidi"/>
        <w:b/>
        <w:i/>
        <w:iCs/>
        <w:color w:val="365F91"/>
        <w:sz w:val="18"/>
        <w:szCs w:val="18"/>
      </w:rPr>
      <w:t>No.</w:t>
    </w:r>
    <w:r w:rsidR="005D3675">
      <w:rPr>
        <w:rFonts w:asciiTheme="majorBidi" w:hAnsiTheme="majorBidi" w:cstheme="majorBidi"/>
        <w:b/>
        <w:i/>
        <w:iCs/>
        <w:color w:val="365F91"/>
        <w:sz w:val="18"/>
        <w:szCs w:val="18"/>
      </w:rPr>
      <w:t>1</w:t>
    </w:r>
    <w:r w:rsidR="00C17B46">
      <w:rPr>
        <w:rFonts w:asciiTheme="majorBidi" w:hAnsiTheme="majorBidi" w:cstheme="majorBidi"/>
        <w:b/>
        <w:i/>
        <w:iCs/>
        <w:color w:val="365F91"/>
        <w:sz w:val="18"/>
        <w:szCs w:val="18"/>
      </w:rPr>
      <w:t>1</w:t>
    </w:r>
    <w:r>
      <w:rPr>
        <w:rFonts w:asciiTheme="majorBidi" w:hAnsiTheme="majorBidi" w:cstheme="majorBidi"/>
        <w:b/>
        <w:i/>
        <w:iCs/>
        <w:color w:val="365F91"/>
        <w:sz w:val="18"/>
        <w:szCs w:val="18"/>
      </w:rPr>
      <w:t xml:space="preserve">, </w:t>
    </w:r>
    <w:r w:rsidR="00C17B46">
      <w:rPr>
        <w:rFonts w:asciiTheme="majorBidi" w:hAnsiTheme="majorBidi" w:cstheme="majorBidi"/>
        <w:b/>
        <w:i/>
        <w:iCs/>
        <w:color w:val="365F91"/>
        <w:sz w:val="18"/>
        <w:szCs w:val="18"/>
      </w:rPr>
      <w:t>Nov</w:t>
    </w:r>
    <w:r w:rsidRPr="001D2144">
      <w:rPr>
        <w:rFonts w:asciiTheme="majorBidi" w:hAnsiTheme="majorBidi" w:cstheme="majorBidi"/>
        <w:b/>
        <w:i/>
        <w:iCs/>
        <w:color w:val="365F91"/>
        <w:sz w:val="18"/>
        <w:szCs w:val="18"/>
      </w:rPr>
      <w:t xml:space="preserve"> 201</w:t>
    </w:r>
    <w:r w:rsidR="00AB7BE7">
      <w:rPr>
        <w:rFonts w:asciiTheme="majorBidi" w:hAnsiTheme="majorBidi" w:cstheme="majorBidi"/>
        <w:b/>
        <w:i/>
        <w:iCs/>
        <w:color w:val="365F91"/>
        <w:sz w:val="18"/>
        <w:szCs w:val="18"/>
      </w:rPr>
      <w:t>9</w:t>
    </w:r>
    <w:r w:rsidRPr="001D2144">
      <w:rPr>
        <w:rFonts w:asciiTheme="majorBidi" w:hAnsiTheme="majorBidi" w:cstheme="majorBidi"/>
        <w:b/>
        <w:i/>
        <w:iCs/>
        <w:color w:val="005F9E"/>
        <w:sz w:val="18"/>
        <w:szCs w:val="18"/>
      </w:rPr>
      <w:t>, pp</w:t>
    </w:r>
    <w:r w:rsidRPr="00F65688">
      <w:rPr>
        <w:rFonts w:asciiTheme="majorBidi" w:hAnsiTheme="majorBidi" w:cstheme="majorBidi"/>
        <w:b/>
        <w:i/>
        <w:iCs/>
        <w:color w:val="365F91"/>
        <w:sz w:val="18"/>
        <w:szCs w:val="18"/>
      </w:rPr>
      <w:t xml:space="preserve">. </w:t>
    </w:r>
    <w:r w:rsidR="00F65688" w:rsidRPr="00F65688">
      <w:rPr>
        <w:rFonts w:asciiTheme="majorBidi" w:hAnsiTheme="majorBidi" w:cstheme="majorBidi" w:hint="eastAsia"/>
        <w:b/>
        <w:i/>
        <w:iCs/>
        <w:color w:val="365F91"/>
        <w:sz w:val="18"/>
        <w:szCs w:val="18"/>
      </w:rPr>
      <w:t>1979-1987</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E34BB6" w14:textId="77777777" w:rsidR="00E240A7" w:rsidRPr="00424468" w:rsidRDefault="00E240A7" w:rsidP="007B2E62">
    <w:pPr>
      <w:rPr>
        <w:b/>
        <w:bCs/>
        <w:i/>
        <w:iCs/>
        <w:color w:val="005F9E"/>
        <w:sz w:val="18"/>
        <w:szCs w:val="18"/>
      </w:rPr>
    </w:pPr>
    <w:r>
      <w:rPr>
        <w:noProof/>
      </w:rPr>
      <mc:AlternateContent>
        <mc:Choice Requires="wps">
          <w:drawing>
            <wp:anchor distT="0" distB="0" distL="114300" distR="114300" simplePos="0" relativeHeight="251658240" behindDoc="0" locked="0" layoutInCell="1" allowOverlap="1" wp14:anchorId="58A2A8DC" wp14:editId="7334D63D">
              <wp:simplePos x="0" y="0"/>
              <wp:positionH relativeFrom="column">
                <wp:posOffset>2743200</wp:posOffset>
              </wp:positionH>
              <wp:positionV relativeFrom="paragraph">
                <wp:posOffset>-187325</wp:posOffset>
              </wp:positionV>
              <wp:extent cx="1066800" cy="1028700"/>
              <wp:effectExtent l="5715" t="5715" r="13335" b="1333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1028700"/>
                      </a:xfrm>
                      <a:prstGeom prst="rect">
                        <a:avLst/>
                      </a:prstGeom>
                      <a:solidFill>
                        <a:srgbClr val="FFFFFF"/>
                      </a:solidFill>
                      <a:ln w="9525">
                        <a:solidFill>
                          <a:srgbClr val="FFFFFF"/>
                        </a:solidFill>
                        <a:miter lim="800000"/>
                        <a:headEnd/>
                        <a:tailEnd/>
                      </a:ln>
                    </wps:spPr>
                    <wps:txbx>
                      <w:txbxContent>
                        <w:p w14:paraId="6B5AC9D6" w14:textId="77777777" w:rsidR="00E240A7" w:rsidRDefault="00E240A7" w:rsidP="007B2E62">
                          <w:r>
                            <w:rPr>
                              <w:noProof/>
                            </w:rPr>
                            <w:drawing>
                              <wp:inline distT="0" distB="0" distL="0" distR="0" wp14:anchorId="6FBDD686" wp14:editId="60DBB608">
                                <wp:extent cx="876300" cy="8763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6300" cy="876300"/>
                                        </a:xfrm>
                                        <a:prstGeom prst="rect">
                                          <a:avLst/>
                                        </a:prstGeom>
                                        <a:noFill/>
                                        <a:ln>
                                          <a:noFill/>
                                        </a:ln>
                                      </pic:spPr>
                                    </pic:pic>
                                  </a:graphicData>
                                </a:graphic>
                              </wp:inline>
                            </w:drawing>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A2A8DC" id="_x0000_t202" coordsize="21600,21600" o:spt="202" path="m,l,21600r21600,l21600,xe">
              <v:stroke joinstyle="miter"/>
              <v:path gradientshapeok="t" o:connecttype="rect"/>
            </v:shapetype>
            <v:shape id="_x0000_s1027" type="#_x0000_t202" style="position:absolute;margin-left:3in;margin-top:-14.75pt;width:84pt;height:81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" strokecolor="white">
              <v:textbox>
                <w:txbxContent>
                  <w:p w14:paraId="6B5AC9D6" w14:textId="77777777" w:rsidR="00E240A7" w:rsidRDefault="00E240A7" w:rsidP="007B2E62">
                    <w:r>
                      <w:rPr>
                        <w:noProof/>
                      </w:rPr>
                      <w:drawing>
                        <wp:inline distT="0" distB="0" distL="0" distR="0" wp14:anchorId="6FBDD686" wp14:editId="60DBB608">
                          <wp:extent cx="876300" cy="8763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6300" cy="876300"/>
                                  </a:xfrm>
                                  <a:prstGeom prst="rect">
                                    <a:avLst/>
                                  </a:prstGeom>
                                  <a:noFill/>
                                  <a:ln>
                                    <a:noFill/>
                                  </a:ln>
                                </pic:spPr>
                              </pic:pic>
                            </a:graphicData>
                          </a:graphic>
                        </wp:inline>
                      </w:drawing>
                    </w:r>
                  </w:p>
                </w:txbxContent>
              </v:textbox>
            </v:shape>
          </w:pict>
        </mc:Fallback>
      </mc:AlternateContent>
    </w:r>
  </w:p>
  <w:p w14:paraId="5ACF37FD" w14:textId="77777777" w:rsidR="00E240A7" w:rsidRDefault="00E240A7" w:rsidP="007B2E62">
    <w:pPr>
      <w:rPr>
        <w:rFonts w:cs="Times New Roman"/>
        <w:i/>
        <w:iCs/>
        <w:color w:val="005F9E"/>
        <w:sz w:val="18"/>
        <w:szCs w:val="18"/>
      </w:rPr>
    </w:pPr>
  </w:p>
  <w:p w14:paraId="689928CC" w14:textId="5E5C301D" w:rsidR="00E240A7" w:rsidRPr="00F65688" w:rsidRDefault="00E240A7" w:rsidP="00F65688">
    <w:pPr>
      <w:spacing w:after="0"/>
      <w:jc w:val="both"/>
      <w:rPr>
        <w:rFonts w:asciiTheme="majorBidi" w:hAnsiTheme="majorBidi" w:cstheme="majorBidi"/>
        <w:b/>
        <w:color w:val="005F9E"/>
        <w:sz w:val="32"/>
        <w:szCs w:val="32"/>
        <w:lang w:eastAsia="ko-KR"/>
      </w:rPr>
    </w:pPr>
    <w:r w:rsidRPr="007B2E62">
      <w:rPr>
        <w:rFonts w:asciiTheme="majorBidi" w:hAnsiTheme="majorBidi" w:cstheme="majorBidi"/>
        <w:i/>
        <w:iCs/>
        <w:color w:val="005F9E"/>
        <w:sz w:val="16"/>
        <w:szCs w:val="16"/>
      </w:rPr>
      <w:t>Iran J Public Health, Vol. 4</w:t>
    </w:r>
    <w:r w:rsidR="007732F1">
      <w:rPr>
        <w:rFonts w:asciiTheme="majorBidi" w:hAnsiTheme="majorBidi" w:cstheme="majorBidi"/>
        <w:i/>
        <w:iCs/>
        <w:color w:val="005F9E"/>
        <w:sz w:val="16"/>
        <w:szCs w:val="16"/>
      </w:rPr>
      <w:t>8</w:t>
    </w:r>
    <w:r w:rsidRPr="007B2E62">
      <w:rPr>
        <w:rFonts w:asciiTheme="majorBidi" w:hAnsiTheme="majorBidi" w:cstheme="majorBidi"/>
        <w:i/>
        <w:iCs/>
        <w:color w:val="005F9E"/>
        <w:sz w:val="16"/>
        <w:szCs w:val="16"/>
      </w:rPr>
      <w:t>, No.</w:t>
    </w:r>
    <w:r w:rsidR="005D3675">
      <w:rPr>
        <w:rFonts w:asciiTheme="majorBidi" w:hAnsiTheme="majorBidi" w:cstheme="majorBidi"/>
        <w:i/>
        <w:iCs/>
        <w:color w:val="005F9E"/>
        <w:sz w:val="16"/>
        <w:szCs w:val="16"/>
      </w:rPr>
      <w:t>1</w:t>
    </w:r>
    <w:r w:rsidR="00C17B46">
      <w:rPr>
        <w:rFonts w:asciiTheme="majorBidi" w:hAnsiTheme="majorBidi" w:cstheme="majorBidi"/>
        <w:i/>
        <w:iCs/>
        <w:color w:val="005F9E"/>
        <w:sz w:val="16"/>
        <w:szCs w:val="16"/>
      </w:rPr>
      <w:t>1</w:t>
    </w:r>
    <w:r w:rsidRPr="007B2E62">
      <w:rPr>
        <w:rFonts w:asciiTheme="majorBidi" w:hAnsiTheme="majorBidi" w:cstheme="majorBidi"/>
        <w:i/>
        <w:iCs/>
        <w:color w:val="005F9E"/>
        <w:sz w:val="16"/>
        <w:szCs w:val="16"/>
      </w:rPr>
      <w:t xml:space="preserve">, </w:t>
    </w:r>
    <w:r w:rsidR="00C17B46">
      <w:rPr>
        <w:rFonts w:asciiTheme="majorBidi" w:hAnsiTheme="majorBidi" w:cstheme="majorBidi"/>
        <w:i/>
        <w:iCs/>
        <w:color w:val="365F91"/>
        <w:sz w:val="16"/>
        <w:szCs w:val="16"/>
      </w:rPr>
      <w:t>Nov</w:t>
    </w:r>
    <w:r>
      <w:rPr>
        <w:rFonts w:asciiTheme="majorBidi" w:hAnsiTheme="majorBidi" w:cstheme="majorBidi"/>
        <w:i/>
        <w:iCs/>
        <w:color w:val="365F91"/>
        <w:sz w:val="16"/>
        <w:szCs w:val="16"/>
      </w:rPr>
      <w:t xml:space="preserve"> </w:t>
    </w:r>
    <w:r w:rsidRPr="007B2E62">
      <w:rPr>
        <w:rFonts w:asciiTheme="majorBidi" w:hAnsiTheme="majorBidi" w:cstheme="majorBidi"/>
        <w:i/>
        <w:iCs/>
        <w:color w:val="365F91"/>
        <w:sz w:val="16"/>
        <w:szCs w:val="16"/>
      </w:rPr>
      <w:t>201</w:t>
    </w:r>
    <w:r w:rsidR="00AB7BE7">
      <w:rPr>
        <w:rFonts w:asciiTheme="majorBidi" w:hAnsiTheme="majorBidi" w:cstheme="majorBidi"/>
        <w:i/>
        <w:iCs/>
        <w:color w:val="365F91"/>
        <w:sz w:val="16"/>
        <w:szCs w:val="16"/>
      </w:rPr>
      <w:t>9</w:t>
    </w:r>
    <w:r w:rsidRPr="007B2E62">
      <w:rPr>
        <w:rFonts w:asciiTheme="majorBidi" w:hAnsiTheme="majorBidi" w:cstheme="majorBidi"/>
        <w:i/>
        <w:iCs/>
        <w:color w:val="005F9E"/>
        <w:sz w:val="16"/>
        <w:szCs w:val="16"/>
      </w:rPr>
      <w:t>, pp.</w:t>
    </w:r>
    <w:r w:rsidR="00F65688">
      <w:rPr>
        <w:rFonts w:asciiTheme="majorBidi" w:hAnsiTheme="majorBidi" w:cstheme="majorBidi" w:hint="eastAsia"/>
        <w:i/>
        <w:iCs/>
        <w:color w:val="005F9E"/>
        <w:sz w:val="16"/>
        <w:szCs w:val="16"/>
        <w:lang w:eastAsia="ko-KR"/>
      </w:rPr>
      <w:t>1979-1987</w:t>
    </w:r>
    <w:r w:rsidRPr="007B2E62">
      <w:rPr>
        <w:rFonts w:asciiTheme="majorBidi" w:hAnsiTheme="majorBidi" w:cstheme="majorBidi"/>
        <w:b/>
        <w:color w:val="005F9E"/>
        <w:sz w:val="32"/>
        <w:szCs w:val="32"/>
      </w:rPr>
      <w:t xml:space="preserve">               </w:t>
    </w:r>
    <w:r w:rsidR="00F65688">
      <w:rPr>
        <w:rFonts w:asciiTheme="majorBidi" w:hAnsiTheme="majorBidi" w:cstheme="majorBidi"/>
        <w:b/>
        <w:color w:val="005F9E"/>
        <w:sz w:val="32"/>
        <w:szCs w:val="32"/>
      </w:rPr>
      <w:t xml:space="preserve">                     </w:t>
    </w:r>
    <w:r w:rsidR="00F65688">
      <w:rPr>
        <w:rFonts w:asciiTheme="majorBidi" w:hAnsiTheme="majorBidi" w:cstheme="majorBidi" w:hint="eastAsia"/>
        <w:b/>
        <w:color w:val="005F9E"/>
        <w:sz w:val="32"/>
        <w:szCs w:val="32"/>
        <w:lang w:eastAsia="ko-KR"/>
      </w:rPr>
      <w:t xml:space="preserve"> </w:t>
    </w:r>
    <w:r w:rsidRPr="007B2E62">
      <w:rPr>
        <w:rFonts w:asciiTheme="majorBidi" w:hAnsiTheme="majorBidi" w:cstheme="majorBidi"/>
        <w:b/>
        <w:color w:val="005F9E"/>
        <w:sz w:val="32"/>
        <w:szCs w:val="32"/>
        <w:rtl/>
      </w:rPr>
      <w:t xml:space="preserve"> </w:t>
    </w:r>
    <w:r w:rsidR="00F65688">
      <w:rPr>
        <w:rFonts w:asciiTheme="majorBidi" w:hAnsiTheme="majorBidi" w:cstheme="majorBidi" w:hint="eastAsia"/>
        <w:b/>
        <w:color w:val="005F9E"/>
        <w:sz w:val="32"/>
        <w:szCs w:val="32"/>
        <w:lang w:eastAsia="ko-KR"/>
      </w:rPr>
      <w:t xml:space="preserve">  </w:t>
    </w:r>
    <w:r>
      <w:rPr>
        <w:rFonts w:asciiTheme="majorBidi" w:hAnsiTheme="majorBidi" w:cstheme="majorBidi"/>
        <w:b/>
        <w:color w:val="005F9E"/>
        <w:sz w:val="32"/>
        <w:szCs w:val="32"/>
      </w:rPr>
      <w:t xml:space="preserve">      </w:t>
    </w:r>
    <w:r w:rsidRPr="007B2E62">
      <w:rPr>
        <w:rFonts w:asciiTheme="majorBidi" w:hAnsiTheme="majorBidi" w:cstheme="majorBidi"/>
        <w:b/>
        <w:color w:val="005F9E"/>
        <w:sz w:val="32"/>
        <w:szCs w:val="32"/>
      </w:rPr>
      <w:t xml:space="preserve"> </w:t>
    </w:r>
    <w:r w:rsidRPr="004A2905">
      <w:rPr>
        <w:rFonts w:asciiTheme="majorBidi" w:hAnsiTheme="majorBidi" w:cstheme="majorBidi"/>
        <w:b/>
        <w:color w:val="005F9E"/>
        <w:sz w:val="32"/>
        <w:szCs w:val="32"/>
        <w:u w:val="single"/>
      </w:rPr>
      <w:t>Original Article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175002"/>
    <w:multiLevelType w:val="hybridMultilevel"/>
    <w:tmpl w:val="543A86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7C489D"/>
    <w:multiLevelType w:val="hybridMultilevel"/>
    <w:tmpl w:val="E6829D46"/>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 w15:restartNumberingAfterBreak="0">
    <w:nsid w:val="2E3615B3"/>
    <w:multiLevelType w:val="multilevel"/>
    <w:tmpl w:val="568A44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15E666C"/>
    <w:multiLevelType w:val="hybridMultilevel"/>
    <w:tmpl w:val="FFB2F3E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6BB01058"/>
    <w:multiLevelType w:val="hybridMultilevel"/>
    <w:tmpl w:val="75628A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F0D2794"/>
    <w:multiLevelType w:val="multilevel"/>
    <w:tmpl w:val="03DA25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2"/>
  </w:num>
  <w:num w:numId="3">
    <w:abstractNumId w:val="1"/>
  </w:num>
  <w:num w:numId="4">
    <w:abstractNumId w:val="0"/>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20"/>
  <w:autoHyphenation/>
  <w:evenAndOddHeaders/>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Dc0MjA0sjCwsDCxNLBU0lEKTi0uzszPAykwrAUA0jo12CwAAAA="/>
  </w:docVars>
  <w:rsids>
    <w:rsidRoot w:val="00690CDD"/>
    <w:rsid w:val="00000DE0"/>
    <w:rsid w:val="00007C4D"/>
    <w:rsid w:val="000113C0"/>
    <w:rsid w:val="00032C30"/>
    <w:rsid w:val="0004110A"/>
    <w:rsid w:val="0004153A"/>
    <w:rsid w:val="00096749"/>
    <w:rsid w:val="000B1CAD"/>
    <w:rsid w:val="000B78DC"/>
    <w:rsid w:val="000D0C6C"/>
    <w:rsid w:val="000D6DDF"/>
    <w:rsid w:val="00116448"/>
    <w:rsid w:val="00124DBB"/>
    <w:rsid w:val="00136ED7"/>
    <w:rsid w:val="00141FF7"/>
    <w:rsid w:val="00160456"/>
    <w:rsid w:val="00181447"/>
    <w:rsid w:val="0019208F"/>
    <w:rsid w:val="0019243A"/>
    <w:rsid w:val="00193302"/>
    <w:rsid w:val="001A2A7F"/>
    <w:rsid w:val="001A421B"/>
    <w:rsid w:val="001D0A01"/>
    <w:rsid w:val="001D0C4F"/>
    <w:rsid w:val="001D0EA7"/>
    <w:rsid w:val="001D2144"/>
    <w:rsid w:val="001D68E1"/>
    <w:rsid w:val="001F315F"/>
    <w:rsid w:val="001F3972"/>
    <w:rsid w:val="00203ECD"/>
    <w:rsid w:val="00205D14"/>
    <w:rsid w:val="002133AF"/>
    <w:rsid w:val="00247B52"/>
    <w:rsid w:val="00257CC2"/>
    <w:rsid w:val="002615BC"/>
    <w:rsid w:val="00264CD7"/>
    <w:rsid w:val="002768EE"/>
    <w:rsid w:val="002A65BC"/>
    <w:rsid w:val="002B3017"/>
    <w:rsid w:val="002B4F8A"/>
    <w:rsid w:val="002B645A"/>
    <w:rsid w:val="002C035E"/>
    <w:rsid w:val="002C7A25"/>
    <w:rsid w:val="002D4E41"/>
    <w:rsid w:val="002E0068"/>
    <w:rsid w:val="002E1564"/>
    <w:rsid w:val="002F3CFA"/>
    <w:rsid w:val="002F7B0B"/>
    <w:rsid w:val="00301A25"/>
    <w:rsid w:val="00306B7D"/>
    <w:rsid w:val="00314C2F"/>
    <w:rsid w:val="0032169A"/>
    <w:rsid w:val="00334702"/>
    <w:rsid w:val="0035321A"/>
    <w:rsid w:val="0036229B"/>
    <w:rsid w:val="00376594"/>
    <w:rsid w:val="00380713"/>
    <w:rsid w:val="003A5CC3"/>
    <w:rsid w:val="003C41DA"/>
    <w:rsid w:val="003D2588"/>
    <w:rsid w:val="003E0643"/>
    <w:rsid w:val="003E0FED"/>
    <w:rsid w:val="00401546"/>
    <w:rsid w:val="004306E1"/>
    <w:rsid w:val="004313B5"/>
    <w:rsid w:val="00436EBA"/>
    <w:rsid w:val="00437983"/>
    <w:rsid w:val="00451D55"/>
    <w:rsid w:val="004712A0"/>
    <w:rsid w:val="00491224"/>
    <w:rsid w:val="004A26F1"/>
    <w:rsid w:val="004A2905"/>
    <w:rsid w:val="004B1CD1"/>
    <w:rsid w:val="004C520A"/>
    <w:rsid w:val="004C5E8A"/>
    <w:rsid w:val="004D0D1F"/>
    <w:rsid w:val="004E41D3"/>
    <w:rsid w:val="004F3330"/>
    <w:rsid w:val="00500BE2"/>
    <w:rsid w:val="005145CB"/>
    <w:rsid w:val="0052794A"/>
    <w:rsid w:val="0056002F"/>
    <w:rsid w:val="00567223"/>
    <w:rsid w:val="005869BB"/>
    <w:rsid w:val="00592DA9"/>
    <w:rsid w:val="005938C6"/>
    <w:rsid w:val="005C5167"/>
    <w:rsid w:val="005D3675"/>
    <w:rsid w:val="005D3C29"/>
    <w:rsid w:val="005E7A06"/>
    <w:rsid w:val="005F2C1E"/>
    <w:rsid w:val="005F4ACC"/>
    <w:rsid w:val="006056BB"/>
    <w:rsid w:val="006176AA"/>
    <w:rsid w:val="00627C2F"/>
    <w:rsid w:val="00662036"/>
    <w:rsid w:val="00690CDD"/>
    <w:rsid w:val="006947B3"/>
    <w:rsid w:val="00696419"/>
    <w:rsid w:val="006E7604"/>
    <w:rsid w:val="00701D93"/>
    <w:rsid w:val="00721DBD"/>
    <w:rsid w:val="007525B8"/>
    <w:rsid w:val="00752BE0"/>
    <w:rsid w:val="00757B7A"/>
    <w:rsid w:val="00763D5D"/>
    <w:rsid w:val="007731A4"/>
    <w:rsid w:val="007732F1"/>
    <w:rsid w:val="00797221"/>
    <w:rsid w:val="007B2E62"/>
    <w:rsid w:val="007C2538"/>
    <w:rsid w:val="007C53E8"/>
    <w:rsid w:val="007D4E8E"/>
    <w:rsid w:val="00837B00"/>
    <w:rsid w:val="00840D64"/>
    <w:rsid w:val="00857409"/>
    <w:rsid w:val="00881B2D"/>
    <w:rsid w:val="008866F7"/>
    <w:rsid w:val="008916E6"/>
    <w:rsid w:val="008D2AE7"/>
    <w:rsid w:val="008D54DA"/>
    <w:rsid w:val="008E36BA"/>
    <w:rsid w:val="008E3CA7"/>
    <w:rsid w:val="008E5999"/>
    <w:rsid w:val="008F4810"/>
    <w:rsid w:val="00901ED8"/>
    <w:rsid w:val="00917275"/>
    <w:rsid w:val="00921EB8"/>
    <w:rsid w:val="00954CE3"/>
    <w:rsid w:val="009957D2"/>
    <w:rsid w:val="009A75CC"/>
    <w:rsid w:val="009A7A1F"/>
    <w:rsid w:val="009B253C"/>
    <w:rsid w:val="009B32D8"/>
    <w:rsid w:val="009C2D43"/>
    <w:rsid w:val="00A526EB"/>
    <w:rsid w:val="00A71E99"/>
    <w:rsid w:val="00A74B21"/>
    <w:rsid w:val="00A87E06"/>
    <w:rsid w:val="00AA1739"/>
    <w:rsid w:val="00AA7AFD"/>
    <w:rsid w:val="00AB7BE7"/>
    <w:rsid w:val="00AC7E8F"/>
    <w:rsid w:val="00AD3387"/>
    <w:rsid w:val="00AD7B8E"/>
    <w:rsid w:val="00AE5DC6"/>
    <w:rsid w:val="00B13AE9"/>
    <w:rsid w:val="00B35E2B"/>
    <w:rsid w:val="00B40A20"/>
    <w:rsid w:val="00B43C2B"/>
    <w:rsid w:val="00B46810"/>
    <w:rsid w:val="00B514AC"/>
    <w:rsid w:val="00B77257"/>
    <w:rsid w:val="00B8236C"/>
    <w:rsid w:val="00BD6B67"/>
    <w:rsid w:val="00BE5600"/>
    <w:rsid w:val="00BF166E"/>
    <w:rsid w:val="00BF68C7"/>
    <w:rsid w:val="00C07CCC"/>
    <w:rsid w:val="00C17B46"/>
    <w:rsid w:val="00C322CF"/>
    <w:rsid w:val="00C3374C"/>
    <w:rsid w:val="00C43CE7"/>
    <w:rsid w:val="00C44120"/>
    <w:rsid w:val="00C50F93"/>
    <w:rsid w:val="00C5139B"/>
    <w:rsid w:val="00C6277D"/>
    <w:rsid w:val="00C72155"/>
    <w:rsid w:val="00C776BC"/>
    <w:rsid w:val="00C86702"/>
    <w:rsid w:val="00CA3BC1"/>
    <w:rsid w:val="00CB0F37"/>
    <w:rsid w:val="00CD12E4"/>
    <w:rsid w:val="00CD1D42"/>
    <w:rsid w:val="00CE17F7"/>
    <w:rsid w:val="00CF564A"/>
    <w:rsid w:val="00D01A3A"/>
    <w:rsid w:val="00D022AE"/>
    <w:rsid w:val="00D0625F"/>
    <w:rsid w:val="00D11125"/>
    <w:rsid w:val="00D228D2"/>
    <w:rsid w:val="00D24C7A"/>
    <w:rsid w:val="00D3400B"/>
    <w:rsid w:val="00D41497"/>
    <w:rsid w:val="00D43867"/>
    <w:rsid w:val="00D52CA3"/>
    <w:rsid w:val="00D53692"/>
    <w:rsid w:val="00D54873"/>
    <w:rsid w:val="00D66D19"/>
    <w:rsid w:val="00D84B1A"/>
    <w:rsid w:val="00D92DAC"/>
    <w:rsid w:val="00DD50F6"/>
    <w:rsid w:val="00DE6E0E"/>
    <w:rsid w:val="00DF0B78"/>
    <w:rsid w:val="00DF20D1"/>
    <w:rsid w:val="00DF7BA3"/>
    <w:rsid w:val="00E134A2"/>
    <w:rsid w:val="00E23C89"/>
    <w:rsid w:val="00E240A7"/>
    <w:rsid w:val="00E37825"/>
    <w:rsid w:val="00E470AD"/>
    <w:rsid w:val="00E60AD6"/>
    <w:rsid w:val="00E633CB"/>
    <w:rsid w:val="00E74B2C"/>
    <w:rsid w:val="00E8102B"/>
    <w:rsid w:val="00E95395"/>
    <w:rsid w:val="00E968CE"/>
    <w:rsid w:val="00EA3F0C"/>
    <w:rsid w:val="00EA56A0"/>
    <w:rsid w:val="00EC62BC"/>
    <w:rsid w:val="00F06D34"/>
    <w:rsid w:val="00F126B2"/>
    <w:rsid w:val="00F24400"/>
    <w:rsid w:val="00F65688"/>
    <w:rsid w:val="00F80E7B"/>
    <w:rsid w:val="00F97CE7"/>
    <w:rsid w:val="00FD6215"/>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70CD45"/>
  <w15:docId w15:val="{B85B1F10-AFB4-4D68-BF1D-EC03E6E6E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70A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7C2538"/>
    <w:rPr>
      <w:b/>
      <w:bCs/>
      <w:i w:val="0"/>
      <w:iCs w:val="0"/>
    </w:rPr>
  </w:style>
  <w:style w:type="character" w:customStyle="1" w:styleId="st1">
    <w:name w:val="st1"/>
    <w:basedOn w:val="DefaultParagraphFont"/>
    <w:rsid w:val="007C2538"/>
  </w:style>
  <w:style w:type="paragraph" w:customStyle="1" w:styleId="EndNoteBibliography">
    <w:name w:val="EndNote Bibliography"/>
    <w:basedOn w:val="Normal"/>
    <w:link w:val="EndNoteBibliographyChar"/>
    <w:rsid w:val="00F126B2"/>
    <w:rPr>
      <w:rFonts w:ascii="Calibri" w:hAnsi="Calibri"/>
      <w:noProof/>
    </w:rPr>
  </w:style>
  <w:style w:type="character" w:customStyle="1" w:styleId="EndNoteBibliographyChar">
    <w:name w:val="EndNote Bibliography Char"/>
    <w:basedOn w:val="DefaultParagraphFont"/>
    <w:link w:val="EndNoteBibliography"/>
    <w:rsid w:val="00F126B2"/>
    <w:rPr>
      <w:rFonts w:ascii="Calibri" w:hAnsi="Calibri"/>
      <w:noProof/>
    </w:rPr>
  </w:style>
  <w:style w:type="character" w:styleId="HTMLCite">
    <w:name w:val="HTML Cite"/>
    <w:basedOn w:val="DefaultParagraphFont"/>
    <w:uiPriority w:val="99"/>
    <w:semiHidden/>
    <w:unhideWhenUsed/>
    <w:rsid w:val="008E3CA7"/>
    <w:rPr>
      <w:i/>
      <w:iCs/>
    </w:rPr>
  </w:style>
  <w:style w:type="character" w:styleId="CommentReference">
    <w:name w:val="annotation reference"/>
    <w:basedOn w:val="DefaultParagraphFont"/>
    <w:uiPriority w:val="99"/>
    <w:semiHidden/>
    <w:unhideWhenUsed/>
    <w:rsid w:val="0004153A"/>
    <w:rPr>
      <w:sz w:val="16"/>
      <w:szCs w:val="16"/>
    </w:rPr>
  </w:style>
  <w:style w:type="paragraph" w:styleId="CommentText">
    <w:name w:val="annotation text"/>
    <w:basedOn w:val="Normal"/>
    <w:link w:val="CommentTextChar"/>
    <w:uiPriority w:val="99"/>
    <w:unhideWhenUsed/>
    <w:rsid w:val="0004153A"/>
    <w:rPr>
      <w:sz w:val="20"/>
      <w:szCs w:val="20"/>
    </w:rPr>
  </w:style>
  <w:style w:type="character" w:customStyle="1" w:styleId="CommentTextChar">
    <w:name w:val="Comment Text Char"/>
    <w:basedOn w:val="DefaultParagraphFont"/>
    <w:link w:val="CommentText"/>
    <w:uiPriority w:val="99"/>
    <w:rsid w:val="0004153A"/>
    <w:rPr>
      <w:sz w:val="20"/>
      <w:szCs w:val="20"/>
    </w:rPr>
  </w:style>
  <w:style w:type="paragraph" w:styleId="CommentSubject">
    <w:name w:val="annotation subject"/>
    <w:basedOn w:val="CommentText"/>
    <w:next w:val="CommentText"/>
    <w:link w:val="CommentSubjectChar"/>
    <w:uiPriority w:val="99"/>
    <w:semiHidden/>
    <w:unhideWhenUsed/>
    <w:rsid w:val="0004153A"/>
    <w:rPr>
      <w:b/>
      <w:bCs/>
    </w:rPr>
  </w:style>
  <w:style w:type="character" w:customStyle="1" w:styleId="CommentSubjectChar">
    <w:name w:val="Comment Subject Char"/>
    <w:basedOn w:val="CommentTextChar"/>
    <w:link w:val="CommentSubject"/>
    <w:uiPriority w:val="99"/>
    <w:semiHidden/>
    <w:rsid w:val="0004153A"/>
    <w:rPr>
      <w:b/>
      <w:bCs/>
      <w:sz w:val="20"/>
      <w:szCs w:val="20"/>
    </w:rPr>
  </w:style>
  <w:style w:type="paragraph" w:styleId="BalloonText">
    <w:name w:val="Balloon Text"/>
    <w:basedOn w:val="Normal"/>
    <w:link w:val="BalloonTextChar"/>
    <w:uiPriority w:val="99"/>
    <w:semiHidden/>
    <w:unhideWhenUsed/>
    <w:rsid w:val="0004153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153A"/>
    <w:rPr>
      <w:rFonts w:ascii="Tahoma" w:hAnsi="Tahoma" w:cs="Tahoma"/>
      <w:sz w:val="16"/>
      <w:szCs w:val="16"/>
    </w:rPr>
  </w:style>
  <w:style w:type="character" w:styleId="Hyperlink">
    <w:name w:val="Hyperlink"/>
    <w:basedOn w:val="DefaultParagraphFont"/>
    <w:uiPriority w:val="99"/>
    <w:unhideWhenUsed/>
    <w:rsid w:val="0004153A"/>
    <w:rPr>
      <w:color w:val="0000FF"/>
      <w:u w:val="single"/>
    </w:rPr>
  </w:style>
  <w:style w:type="character" w:customStyle="1" w:styleId="apple-converted-space">
    <w:name w:val="apple-converted-space"/>
    <w:basedOn w:val="DefaultParagraphFont"/>
    <w:rsid w:val="0004153A"/>
  </w:style>
  <w:style w:type="character" w:customStyle="1" w:styleId="st">
    <w:name w:val="st"/>
    <w:basedOn w:val="DefaultParagraphFont"/>
    <w:rsid w:val="0004153A"/>
  </w:style>
  <w:style w:type="paragraph" w:styleId="NormalWeb">
    <w:name w:val="Normal (Web)"/>
    <w:basedOn w:val="Normal"/>
    <w:uiPriority w:val="99"/>
    <w:unhideWhenUsed/>
    <w:rsid w:val="00662036"/>
    <w:pPr>
      <w:spacing w:before="100" w:beforeAutospacing="1" w:after="100" w:afterAutospacing="1"/>
    </w:pPr>
    <w:rPr>
      <w:rFonts w:ascii="Times New Roman" w:eastAsia="Times New Roman" w:hAnsi="Times New Roman" w:cs="Times New Roman"/>
      <w:sz w:val="24"/>
      <w:szCs w:val="24"/>
    </w:rPr>
  </w:style>
  <w:style w:type="character" w:customStyle="1" w:styleId="highlight2">
    <w:name w:val="highlight2"/>
    <w:basedOn w:val="DefaultParagraphFont"/>
    <w:rsid w:val="005938C6"/>
  </w:style>
  <w:style w:type="paragraph" w:styleId="NoSpacing">
    <w:name w:val="No Spacing"/>
    <w:uiPriority w:val="1"/>
    <w:qFormat/>
    <w:rsid w:val="007B2E62"/>
    <w:pPr>
      <w:spacing w:after="0"/>
    </w:pPr>
  </w:style>
  <w:style w:type="paragraph" w:customStyle="1" w:styleId="Default">
    <w:name w:val="Default"/>
    <w:rsid w:val="007B2E62"/>
    <w:pPr>
      <w:autoSpaceDE w:val="0"/>
      <w:autoSpaceDN w:val="0"/>
      <w:adjustRightInd w:val="0"/>
      <w:spacing w:after="0"/>
    </w:pPr>
    <w:rPr>
      <w:rFonts w:ascii="Calibri" w:hAnsi="Calibri" w:cs="Calibri"/>
      <w:color w:val="000000"/>
      <w:sz w:val="24"/>
      <w:szCs w:val="24"/>
    </w:rPr>
  </w:style>
  <w:style w:type="table" w:styleId="MediumList1-Accent5">
    <w:name w:val="Medium List 1 Accent 5"/>
    <w:basedOn w:val="TableNormal"/>
    <w:uiPriority w:val="65"/>
    <w:unhideWhenUsed/>
    <w:rsid w:val="007B2E62"/>
    <w:pPr>
      <w:spacing w:after="0"/>
    </w:pPr>
    <w:rPr>
      <w:rFonts w:ascii="Times New Roman" w:eastAsia="Batang" w:hAnsi="Times New Roman" w:cs="Times New Roman"/>
      <w:color w:val="000000" w:themeColor="text1"/>
      <w:sz w:val="20"/>
      <w:szCs w:val="20"/>
      <w:lang w:val="en-GB" w:eastAsia="en-GB"/>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paragraph" w:styleId="ListParagraph">
    <w:name w:val="List Paragraph"/>
    <w:basedOn w:val="Normal"/>
    <w:uiPriority w:val="34"/>
    <w:qFormat/>
    <w:rsid w:val="007B2E62"/>
    <w:pPr>
      <w:spacing w:after="0"/>
      <w:ind w:left="720"/>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7B2E62"/>
    <w:pPr>
      <w:tabs>
        <w:tab w:val="center" w:pos="4680"/>
        <w:tab w:val="right" w:pos="9360"/>
      </w:tabs>
      <w:spacing w:after="0"/>
    </w:pPr>
  </w:style>
  <w:style w:type="character" w:customStyle="1" w:styleId="HeaderChar">
    <w:name w:val="Header Char"/>
    <w:basedOn w:val="DefaultParagraphFont"/>
    <w:link w:val="Header"/>
    <w:uiPriority w:val="99"/>
    <w:rsid w:val="007B2E62"/>
  </w:style>
  <w:style w:type="paragraph" w:styleId="Footer">
    <w:name w:val="footer"/>
    <w:basedOn w:val="Normal"/>
    <w:link w:val="FooterChar"/>
    <w:uiPriority w:val="99"/>
    <w:unhideWhenUsed/>
    <w:rsid w:val="007B2E62"/>
    <w:pPr>
      <w:tabs>
        <w:tab w:val="center" w:pos="4680"/>
        <w:tab w:val="right" w:pos="9360"/>
      </w:tabs>
      <w:spacing w:after="0"/>
    </w:pPr>
  </w:style>
  <w:style w:type="character" w:customStyle="1" w:styleId="FooterChar">
    <w:name w:val="Footer Char"/>
    <w:basedOn w:val="DefaultParagraphFont"/>
    <w:link w:val="Footer"/>
    <w:uiPriority w:val="99"/>
    <w:rsid w:val="007B2E62"/>
  </w:style>
  <w:style w:type="character" w:customStyle="1" w:styleId="FooterChar1">
    <w:name w:val="Footer Char1"/>
    <w:uiPriority w:val="99"/>
    <w:locked/>
    <w:rsid w:val="001D2144"/>
    <w:rPr>
      <w:rFonts w:ascii="Calibri" w:hAnsi="Calibri" w:cs="Arial"/>
      <w:sz w:val="22"/>
      <w:szCs w:val="22"/>
      <w:lang w:val="en-US" w:eastAsia="en-US" w:bidi="ar-SA"/>
    </w:rPr>
  </w:style>
  <w:style w:type="character" w:styleId="PageNumber">
    <w:name w:val="page number"/>
    <w:rsid w:val="001D2144"/>
    <w:rPr>
      <w:rFonts w:cs="Times New Roman"/>
    </w:rPr>
  </w:style>
  <w:style w:type="table" w:styleId="TableGrid">
    <w:name w:val="Table Grid"/>
    <w:basedOn w:val="TableNormal"/>
    <w:uiPriority w:val="59"/>
    <w:rsid w:val="00921EB8"/>
    <w:pPr>
      <w:spacing w:after="0"/>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lassic1">
    <w:name w:val="Table Classic 1"/>
    <w:basedOn w:val="TableNormal"/>
    <w:uiPriority w:val="99"/>
    <w:unhideWhenUsed/>
    <w:rsid w:val="00921EB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1874454">
      <w:bodyDiv w:val="1"/>
      <w:marLeft w:val="0"/>
      <w:marRight w:val="0"/>
      <w:marTop w:val="0"/>
      <w:marBottom w:val="0"/>
      <w:divBdr>
        <w:top w:val="none" w:sz="0" w:space="0" w:color="auto"/>
        <w:left w:val="none" w:sz="0" w:space="0" w:color="auto"/>
        <w:bottom w:val="none" w:sz="0" w:space="0" w:color="auto"/>
        <w:right w:val="none" w:sz="0" w:space="0" w:color="auto"/>
      </w:divBdr>
    </w:div>
    <w:div w:id="933829807">
      <w:bodyDiv w:val="1"/>
      <w:marLeft w:val="0"/>
      <w:marRight w:val="0"/>
      <w:marTop w:val="0"/>
      <w:marBottom w:val="0"/>
      <w:divBdr>
        <w:top w:val="none" w:sz="0" w:space="0" w:color="auto"/>
        <w:left w:val="none" w:sz="0" w:space="0" w:color="auto"/>
        <w:bottom w:val="none" w:sz="0" w:space="0" w:color="auto"/>
        <w:right w:val="none" w:sz="0" w:space="0" w:color="auto"/>
      </w:divBdr>
      <w:divsChild>
        <w:div w:id="826749149">
          <w:marLeft w:val="45"/>
          <w:marRight w:val="45"/>
          <w:marTop w:val="0"/>
          <w:marBottom w:val="0"/>
          <w:divBdr>
            <w:top w:val="none" w:sz="0" w:space="0" w:color="auto"/>
            <w:left w:val="none" w:sz="0" w:space="0" w:color="auto"/>
            <w:bottom w:val="none" w:sz="0" w:space="0" w:color="auto"/>
            <w:right w:val="none" w:sz="0" w:space="0" w:color="auto"/>
          </w:divBdr>
          <w:divsChild>
            <w:div w:id="1610694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311796">
      <w:bodyDiv w:val="1"/>
      <w:marLeft w:val="0"/>
      <w:marRight w:val="0"/>
      <w:marTop w:val="0"/>
      <w:marBottom w:val="0"/>
      <w:divBdr>
        <w:top w:val="none" w:sz="0" w:space="0" w:color="auto"/>
        <w:left w:val="none" w:sz="0" w:space="0" w:color="auto"/>
        <w:bottom w:val="none" w:sz="0" w:space="0" w:color="auto"/>
        <w:right w:val="none" w:sz="0" w:space="0" w:color="auto"/>
      </w:divBdr>
      <w:divsChild>
        <w:div w:id="1982037166">
          <w:marLeft w:val="45"/>
          <w:marRight w:val="45"/>
          <w:marTop w:val="0"/>
          <w:marBottom w:val="0"/>
          <w:divBdr>
            <w:top w:val="none" w:sz="0" w:space="0" w:color="auto"/>
            <w:left w:val="none" w:sz="0" w:space="0" w:color="auto"/>
            <w:bottom w:val="none" w:sz="0" w:space="0" w:color="auto"/>
            <w:right w:val="none" w:sz="0" w:space="0" w:color="auto"/>
          </w:divBdr>
          <w:divsChild>
            <w:div w:id="174343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456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6.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who.int/mediacentre/factsheets/fs117/en/"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png"/><Relationship Id="rId25" Type="http://schemas.openxmlformats.org/officeDocument/2006/relationships/hyperlink" Target="http://www.wolfram.com/products/webmathematica/" TargetMode="Externa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docs.oracle.com/javaee/5/tutorial/doc/bnagx.html" TargetMode="Externa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hyperlink" Target="https://enterprise.google.com/intl/en/maps/products/mapsapi.html" TargetMode="External"/><Relationship Id="rId10" Type="http://schemas.openxmlformats.org/officeDocument/2006/relationships/footer" Target="footer1.xm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yperlink" Target="http://www.who.int/immunization/research/development/dengue_q_and_a/en/"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ijph.tums.ac.ir"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ijph.tums.ac.ir"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ijph.tums.ac.ir"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52C52B94-6742-4784-A51B-0C8AE3A45B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Pages>
  <Words>2965</Words>
  <Characters>16907</Characters>
  <Application>Microsoft Office Word</Application>
  <DocSecurity>0</DocSecurity>
  <Lines>140</Lines>
  <Paragraphs>39</Paragraphs>
  <ScaleCrop>false</ScaleCrop>
  <HeadingPairs>
    <vt:vector size="4" baseType="variant">
      <vt:variant>
        <vt:lpstr>Title</vt:lpstr>
      </vt:variant>
      <vt:variant>
        <vt:i4>1</vt:i4>
      </vt:variant>
      <vt:variant>
        <vt:lpstr>ชื่อเรื่อง</vt:lpstr>
      </vt:variant>
      <vt:variant>
        <vt:i4>1</vt:i4>
      </vt:variant>
    </vt:vector>
  </HeadingPairs>
  <TitlesOfParts>
    <vt:vector size="2" baseType="lpstr">
      <vt:lpstr/>
      <vt:lpstr/>
    </vt:vector>
  </TitlesOfParts>
  <Company/>
  <LinksUpToDate>false</LinksUpToDate>
  <CharactersWithSpaces>19833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G.Arji</dc:creator>
  <cp:lastModifiedBy>Windows User</cp:lastModifiedBy>
  <cp:revision>8</cp:revision>
  <cp:lastPrinted>2019-11-01T22:19:00Z</cp:lastPrinted>
  <dcterms:created xsi:type="dcterms:W3CDTF">2019-10-29T03:47:00Z</dcterms:created>
  <dcterms:modified xsi:type="dcterms:W3CDTF">2019-11-01T22:20:00Z</dcterms:modified>
</cp:coreProperties>
</file>