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6283F" w14:textId="77777777" w:rsidR="007B2E62" w:rsidRPr="001D2144" w:rsidRDefault="007B2E62" w:rsidP="007B2E62">
      <w:pPr>
        <w:spacing w:after="0"/>
        <w:jc w:val="center"/>
        <w:rPr>
          <w:rFonts w:asciiTheme="majorBidi" w:hAnsiTheme="majorBidi" w:cstheme="majorBidi"/>
          <w:b/>
          <w:color w:val="005F9E"/>
          <w:sz w:val="32"/>
          <w:szCs w:val="32"/>
          <w:lang w:eastAsia="ko-KR"/>
        </w:rPr>
      </w:pPr>
    </w:p>
    <w:p w14:paraId="3B175D9B" w14:textId="77777777" w:rsidR="00EC6973" w:rsidRPr="00FD55D9" w:rsidRDefault="00EC6973" w:rsidP="00EC6973">
      <w:pPr>
        <w:spacing w:after="0"/>
        <w:jc w:val="center"/>
        <w:rPr>
          <w:rFonts w:ascii="Garamond" w:hAnsi="Garamond" w:cstheme="majorBidi"/>
          <w:b/>
          <w:bCs/>
          <w:color w:val="365F91" w:themeColor="accent1" w:themeShade="BF"/>
          <w:sz w:val="36"/>
          <w:szCs w:val="36"/>
        </w:rPr>
      </w:pPr>
      <w:r w:rsidRPr="00FD55D9">
        <w:rPr>
          <w:rFonts w:ascii="Garamond" w:hAnsi="Garamond" w:cstheme="majorBidi"/>
          <w:b/>
          <w:bCs/>
          <w:color w:val="365F91" w:themeColor="accent1" w:themeShade="BF"/>
          <w:sz w:val="36"/>
          <w:szCs w:val="36"/>
        </w:rPr>
        <w:t>Sustaining the National Spinal Cord Injury Registry of Iran (NSCIR-IR)</w:t>
      </w:r>
      <w:r w:rsidRPr="00FD55D9">
        <w:rPr>
          <w:rFonts w:ascii="Garamond" w:hAnsi="Garamond" w:cstheme="majorBidi"/>
          <w:color w:val="365F91" w:themeColor="accent1" w:themeShade="BF"/>
          <w:sz w:val="36"/>
          <w:szCs w:val="36"/>
        </w:rPr>
        <w:t xml:space="preserve"> </w:t>
      </w:r>
      <w:r w:rsidRPr="00FD55D9">
        <w:rPr>
          <w:rFonts w:ascii="Garamond" w:hAnsi="Garamond" w:cstheme="majorBidi"/>
          <w:b/>
          <w:bCs/>
          <w:color w:val="365F91" w:themeColor="accent1" w:themeShade="BF"/>
          <w:sz w:val="36"/>
          <w:szCs w:val="36"/>
        </w:rPr>
        <w:t>in a Regional Center: Challenges and Solutions</w:t>
      </w:r>
    </w:p>
    <w:p w14:paraId="1B30157C" w14:textId="77777777" w:rsidR="007B2E62" w:rsidRPr="00FD55D9" w:rsidRDefault="007B2E62" w:rsidP="007B2E62">
      <w:pPr>
        <w:spacing w:after="0"/>
        <w:jc w:val="both"/>
        <w:rPr>
          <w:rFonts w:ascii="Garamond" w:hAnsi="Garamond" w:cstheme="majorBidi"/>
          <w:b/>
          <w:bCs/>
          <w:sz w:val="24"/>
          <w:szCs w:val="28"/>
          <w:rtl/>
          <w:lang w:bidi="fa-IR"/>
        </w:rPr>
      </w:pPr>
    </w:p>
    <w:p w14:paraId="3C30F6E7" w14:textId="77777777" w:rsidR="00831377" w:rsidRPr="00FD55D9" w:rsidRDefault="00EC6973" w:rsidP="00EC6973">
      <w:pPr>
        <w:spacing w:after="0"/>
        <w:jc w:val="center"/>
        <w:rPr>
          <w:rFonts w:ascii="Garamond" w:hAnsi="Garamond" w:cs="Times New Roman"/>
          <w:b/>
          <w:i/>
          <w:iCs/>
          <w:color w:val="005F9E"/>
          <w:sz w:val="26"/>
          <w:szCs w:val="26"/>
          <w:lang w:eastAsia="ko-KR"/>
        </w:rPr>
      </w:pPr>
      <w:r w:rsidRPr="00FD55D9">
        <w:rPr>
          <w:rFonts w:ascii="Garamond" w:hAnsi="Garamond" w:cs="Times New Roman"/>
          <w:b/>
          <w:i/>
          <w:iCs/>
          <w:color w:val="005F9E"/>
          <w:sz w:val="26"/>
          <w:szCs w:val="26"/>
        </w:rPr>
        <w:t xml:space="preserve">Zahra AZADMANJIR </w:t>
      </w:r>
      <w:r w:rsidRPr="00FD55D9">
        <w:rPr>
          <w:rFonts w:ascii="Garamond" w:hAnsi="Garamond" w:cs="Times New Roman"/>
          <w:b/>
          <w:i/>
          <w:iCs/>
          <w:color w:val="005F9E"/>
          <w:sz w:val="28"/>
          <w:szCs w:val="28"/>
          <w:vertAlign w:val="superscript"/>
        </w:rPr>
        <w:t>1</w:t>
      </w:r>
      <w:proofErr w:type="gramStart"/>
      <w:r w:rsidRPr="00FD55D9">
        <w:rPr>
          <w:rFonts w:ascii="Garamond" w:hAnsi="Garamond" w:cs="Times New Roman"/>
          <w:b/>
          <w:i/>
          <w:iCs/>
          <w:color w:val="005F9E"/>
          <w:sz w:val="28"/>
          <w:szCs w:val="28"/>
          <w:vertAlign w:val="superscript"/>
        </w:rPr>
        <w:t>,2,3</w:t>
      </w:r>
      <w:proofErr w:type="gramEnd"/>
      <w:r w:rsidRPr="00FD55D9">
        <w:rPr>
          <w:rFonts w:ascii="Garamond" w:hAnsi="Garamond" w:cs="Times New Roman"/>
          <w:b/>
          <w:i/>
          <w:iCs/>
          <w:color w:val="005F9E"/>
          <w:sz w:val="26"/>
          <w:szCs w:val="26"/>
        </w:rPr>
        <w:t xml:space="preserve">, Zahra MOHTASHAM-AMIRI </w:t>
      </w:r>
      <w:r w:rsidRPr="00FD55D9">
        <w:rPr>
          <w:rFonts w:ascii="Garamond" w:hAnsi="Garamond" w:cs="Times New Roman"/>
          <w:b/>
          <w:i/>
          <w:iCs/>
          <w:color w:val="005F9E"/>
          <w:sz w:val="28"/>
          <w:szCs w:val="28"/>
          <w:vertAlign w:val="superscript"/>
        </w:rPr>
        <w:t>4</w:t>
      </w:r>
      <w:r w:rsidRPr="00FD55D9">
        <w:rPr>
          <w:rFonts w:ascii="Garamond" w:hAnsi="Garamond" w:cs="Times New Roman"/>
          <w:b/>
          <w:i/>
          <w:iCs/>
          <w:color w:val="005F9E"/>
          <w:sz w:val="26"/>
          <w:szCs w:val="26"/>
        </w:rPr>
        <w:t xml:space="preserve">, </w:t>
      </w:r>
      <w:proofErr w:type="spellStart"/>
      <w:r w:rsidRPr="00FD55D9">
        <w:rPr>
          <w:rFonts w:ascii="Garamond" w:hAnsi="Garamond" w:cs="Times New Roman"/>
          <w:b/>
          <w:i/>
          <w:iCs/>
          <w:color w:val="005F9E"/>
          <w:sz w:val="26"/>
          <w:szCs w:val="26"/>
        </w:rPr>
        <w:t>Seyed</w:t>
      </w:r>
      <w:proofErr w:type="spellEnd"/>
      <w:r w:rsidRPr="00FD55D9">
        <w:rPr>
          <w:rFonts w:ascii="Garamond" w:hAnsi="Garamond" w:cs="Times New Roman"/>
          <w:b/>
          <w:i/>
          <w:iCs/>
          <w:color w:val="005F9E"/>
          <w:sz w:val="26"/>
          <w:szCs w:val="26"/>
        </w:rPr>
        <w:t xml:space="preserve">-Mahdi ZIABARI </w:t>
      </w:r>
      <w:r w:rsidRPr="00FD55D9">
        <w:rPr>
          <w:rFonts w:ascii="Garamond" w:hAnsi="Garamond" w:cs="Times New Roman"/>
          <w:b/>
          <w:i/>
          <w:iCs/>
          <w:color w:val="005F9E"/>
          <w:sz w:val="28"/>
          <w:szCs w:val="28"/>
          <w:vertAlign w:val="superscript"/>
        </w:rPr>
        <w:t>4</w:t>
      </w:r>
      <w:r w:rsidRPr="00FD55D9">
        <w:rPr>
          <w:rFonts w:ascii="Garamond" w:hAnsi="Garamond" w:cs="Times New Roman"/>
          <w:b/>
          <w:i/>
          <w:iCs/>
          <w:color w:val="005F9E"/>
          <w:sz w:val="26"/>
          <w:szCs w:val="26"/>
        </w:rPr>
        <w:t xml:space="preserve">, </w:t>
      </w:r>
    </w:p>
    <w:p w14:paraId="7A85B51C" w14:textId="0408F609" w:rsidR="00831377" w:rsidRPr="00FD55D9" w:rsidRDefault="00EC6973" w:rsidP="000476C1">
      <w:pPr>
        <w:spacing w:after="0"/>
        <w:jc w:val="center"/>
        <w:rPr>
          <w:rFonts w:ascii="Garamond" w:hAnsi="Garamond" w:cs="Times New Roman"/>
          <w:b/>
          <w:i/>
          <w:iCs/>
          <w:color w:val="005F9E"/>
          <w:sz w:val="26"/>
          <w:szCs w:val="26"/>
          <w:lang w:eastAsia="ko-KR"/>
        </w:rPr>
      </w:pPr>
      <w:r w:rsidRPr="00FD55D9">
        <w:rPr>
          <w:rFonts w:ascii="Garamond" w:hAnsi="Garamond" w:cs="Times New Roman"/>
          <w:b/>
          <w:i/>
          <w:iCs/>
          <w:color w:val="005F9E"/>
          <w:sz w:val="26"/>
          <w:szCs w:val="26"/>
        </w:rPr>
        <w:t xml:space="preserve">Leila KOCHAKINEJAD </w:t>
      </w:r>
      <w:r w:rsidRPr="00FD55D9">
        <w:rPr>
          <w:rFonts w:ascii="Garamond" w:hAnsi="Garamond" w:cs="Times New Roman"/>
          <w:b/>
          <w:i/>
          <w:iCs/>
          <w:color w:val="005F9E"/>
          <w:sz w:val="28"/>
          <w:szCs w:val="28"/>
          <w:vertAlign w:val="superscript"/>
        </w:rPr>
        <w:t>4</w:t>
      </w:r>
      <w:r w:rsidRPr="00FD55D9">
        <w:rPr>
          <w:rFonts w:ascii="Garamond" w:hAnsi="Garamond" w:cs="Times New Roman"/>
          <w:b/>
          <w:i/>
          <w:iCs/>
          <w:color w:val="005F9E"/>
          <w:sz w:val="26"/>
          <w:szCs w:val="26"/>
        </w:rPr>
        <w:t xml:space="preserve">, Hamid HAIDARI </w:t>
      </w:r>
      <w:r w:rsidRPr="00FD55D9">
        <w:rPr>
          <w:rFonts w:ascii="Garamond" w:hAnsi="Garamond" w:cs="Times New Roman"/>
          <w:b/>
          <w:i/>
          <w:iCs/>
          <w:color w:val="005F9E"/>
          <w:sz w:val="28"/>
          <w:szCs w:val="28"/>
          <w:vertAlign w:val="superscript"/>
        </w:rPr>
        <w:t>4</w:t>
      </w:r>
      <w:r w:rsidRPr="00FD55D9">
        <w:rPr>
          <w:rFonts w:ascii="Garamond" w:hAnsi="Garamond" w:cs="Times New Roman"/>
          <w:b/>
          <w:i/>
          <w:iCs/>
          <w:color w:val="005F9E"/>
          <w:sz w:val="26"/>
          <w:szCs w:val="26"/>
        </w:rPr>
        <w:t xml:space="preserve">, Mina MOHSENI </w:t>
      </w:r>
      <w:r w:rsidRPr="00FD55D9">
        <w:rPr>
          <w:rFonts w:ascii="Garamond" w:hAnsi="Garamond" w:cs="Times New Roman"/>
          <w:b/>
          <w:i/>
          <w:iCs/>
          <w:color w:val="005F9E"/>
          <w:sz w:val="28"/>
          <w:szCs w:val="28"/>
          <w:vertAlign w:val="superscript"/>
        </w:rPr>
        <w:t>4</w:t>
      </w:r>
      <w:r w:rsidRPr="00FD55D9">
        <w:rPr>
          <w:rFonts w:ascii="Garamond" w:hAnsi="Garamond" w:cs="Times New Roman"/>
          <w:b/>
          <w:i/>
          <w:iCs/>
          <w:color w:val="005F9E"/>
          <w:sz w:val="26"/>
          <w:szCs w:val="26"/>
        </w:rPr>
        <w:t xml:space="preserve">, Hadis SABOUR </w:t>
      </w:r>
      <w:r w:rsidRPr="00FD55D9">
        <w:rPr>
          <w:rFonts w:ascii="Garamond" w:hAnsi="Garamond" w:cs="Times New Roman"/>
          <w:b/>
          <w:i/>
          <w:iCs/>
          <w:color w:val="005F9E"/>
          <w:sz w:val="28"/>
          <w:szCs w:val="28"/>
          <w:vertAlign w:val="superscript"/>
        </w:rPr>
        <w:t>5</w:t>
      </w:r>
      <w:r w:rsidRPr="00FD55D9">
        <w:rPr>
          <w:rFonts w:ascii="Garamond" w:hAnsi="Garamond" w:cs="Times New Roman"/>
          <w:b/>
          <w:i/>
          <w:iCs/>
          <w:color w:val="005F9E"/>
          <w:sz w:val="26"/>
          <w:szCs w:val="26"/>
        </w:rPr>
        <w:t xml:space="preserve">, Zahra KHAZAEIPOUR </w:t>
      </w:r>
      <w:r w:rsidRPr="00FD55D9">
        <w:rPr>
          <w:rFonts w:ascii="Garamond" w:hAnsi="Garamond" w:cs="Times New Roman"/>
          <w:b/>
          <w:i/>
          <w:iCs/>
          <w:color w:val="005F9E"/>
          <w:sz w:val="28"/>
          <w:szCs w:val="28"/>
          <w:vertAlign w:val="superscript"/>
        </w:rPr>
        <w:t>5</w:t>
      </w:r>
      <w:r w:rsidRPr="00FD55D9">
        <w:rPr>
          <w:rFonts w:ascii="Garamond" w:hAnsi="Garamond" w:cs="Times New Roman"/>
          <w:b/>
          <w:i/>
          <w:iCs/>
          <w:color w:val="005F9E"/>
          <w:sz w:val="26"/>
          <w:szCs w:val="26"/>
        </w:rPr>
        <w:t xml:space="preserve">, Mahdi SHARIF-ALHOSEINI </w:t>
      </w:r>
      <w:r w:rsidRPr="00FD55D9">
        <w:rPr>
          <w:rFonts w:ascii="Garamond" w:hAnsi="Garamond" w:cs="Times New Roman"/>
          <w:b/>
          <w:i/>
          <w:iCs/>
          <w:color w:val="005F9E"/>
          <w:sz w:val="28"/>
          <w:szCs w:val="28"/>
          <w:vertAlign w:val="superscript"/>
        </w:rPr>
        <w:t>1</w:t>
      </w:r>
      <w:r w:rsidRPr="00FD55D9">
        <w:rPr>
          <w:rFonts w:ascii="Garamond" w:hAnsi="Garamond" w:cs="Times New Roman"/>
          <w:b/>
          <w:i/>
          <w:iCs/>
          <w:color w:val="005F9E"/>
          <w:sz w:val="26"/>
          <w:szCs w:val="26"/>
        </w:rPr>
        <w:t xml:space="preserve">, Zahra GHODSI </w:t>
      </w:r>
      <w:r w:rsidRPr="00FD55D9">
        <w:rPr>
          <w:rFonts w:ascii="Garamond" w:hAnsi="Garamond" w:cs="Times New Roman"/>
          <w:b/>
          <w:i/>
          <w:iCs/>
          <w:color w:val="005F9E"/>
          <w:sz w:val="28"/>
          <w:szCs w:val="28"/>
          <w:vertAlign w:val="superscript"/>
        </w:rPr>
        <w:t>1</w:t>
      </w:r>
      <w:r w:rsidRPr="00FD55D9">
        <w:rPr>
          <w:rFonts w:ascii="Garamond" w:hAnsi="Garamond" w:cs="Times New Roman"/>
          <w:b/>
          <w:i/>
          <w:iCs/>
          <w:color w:val="005F9E"/>
          <w:sz w:val="26"/>
          <w:szCs w:val="26"/>
        </w:rPr>
        <w:t xml:space="preserve">, Abbas AMIRJAMSHIDI </w:t>
      </w:r>
      <w:r w:rsidRPr="00FD55D9">
        <w:rPr>
          <w:rFonts w:ascii="Garamond" w:hAnsi="Garamond" w:cs="Times New Roman"/>
          <w:b/>
          <w:i/>
          <w:iCs/>
          <w:color w:val="005F9E"/>
          <w:sz w:val="28"/>
          <w:szCs w:val="28"/>
          <w:vertAlign w:val="superscript"/>
        </w:rPr>
        <w:t>6</w:t>
      </w:r>
      <w:r w:rsidRPr="00FD55D9">
        <w:rPr>
          <w:rFonts w:ascii="Garamond" w:hAnsi="Garamond" w:cs="Times New Roman"/>
          <w:b/>
          <w:i/>
          <w:iCs/>
          <w:color w:val="005F9E"/>
          <w:sz w:val="26"/>
          <w:szCs w:val="26"/>
        </w:rPr>
        <w:t xml:space="preserve">, </w:t>
      </w:r>
      <w:proofErr w:type="spellStart"/>
      <w:r w:rsidRPr="00FD55D9">
        <w:rPr>
          <w:rFonts w:ascii="Garamond" w:hAnsi="Garamond" w:cs="Times New Roman"/>
          <w:b/>
          <w:i/>
          <w:iCs/>
          <w:color w:val="005F9E"/>
          <w:sz w:val="26"/>
          <w:szCs w:val="26"/>
        </w:rPr>
        <w:t>Farshad</w:t>
      </w:r>
      <w:proofErr w:type="spellEnd"/>
      <w:r w:rsidRPr="00FD55D9">
        <w:rPr>
          <w:rFonts w:ascii="Garamond" w:hAnsi="Garamond" w:cs="Times New Roman"/>
          <w:b/>
          <w:i/>
          <w:iCs/>
          <w:color w:val="005F9E"/>
          <w:sz w:val="26"/>
          <w:szCs w:val="26"/>
        </w:rPr>
        <w:t xml:space="preserve"> AKBARZADEH </w:t>
      </w:r>
      <w:r w:rsidRPr="00FD55D9">
        <w:rPr>
          <w:rFonts w:ascii="Garamond" w:hAnsi="Garamond" w:cs="Times New Roman"/>
          <w:b/>
          <w:i/>
          <w:iCs/>
          <w:color w:val="005F9E"/>
          <w:sz w:val="28"/>
          <w:szCs w:val="28"/>
          <w:vertAlign w:val="superscript"/>
        </w:rPr>
        <w:t>4</w:t>
      </w:r>
      <w:r w:rsidRPr="00FD55D9">
        <w:rPr>
          <w:rFonts w:ascii="Garamond" w:hAnsi="Garamond" w:cs="Times New Roman"/>
          <w:b/>
          <w:i/>
          <w:iCs/>
          <w:color w:val="005F9E"/>
          <w:sz w:val="26"/>
          <w:szCs w:val="26"/>
        </w:rPr>
        <w:t xml:space="preserve">, </w:t>
      </w:r>
      <w:proofErr w:type="spellStart"/>
      <w:r w:rsidRPr="00FD55D9">
        <w:rPr>
          <w:rFonts w:ascii="Garamond" w:hAnsi="Garamond" w:cs="Times New Roman"/>
          <w:b/>
          <w:i/>
          <w:iCs/>
          <w:color w:val="005F9E"/>
          <w:sz w:val="26"/>
          <w:szCs w:val="26"/>
        </w:rPr>
        <w:t>Kazem</w:t>
      </w:r>
      <w:proofErr w:type="spellEnd"/>
      <w:r w:rsidRPr="00FD55D9">
        <w:rPr>
          <w:rFonts w:ascii="Garamond" w:hAnsi="Garamond" w:cs="Times New Roman"/>
          <w:b/>
          <w:i/>
          <w:iCs/>
          <w:color w:val="005F9E"/>
          <w:sz w:val="26"/>
          <w:szCs w:val="26"/>
        </w:rPr>
        <w:t xml:space="preserve"> ZENDEHDEL </w:t>
      </w:r>
      <w:r w:rsidRPr="00FD55D9">
        <w:rPr>
          <w:rFonts w:ascii="Garamond" w:hAnsi="Garamond" w:cs="Times New Roman"/>
          <w:b/>
          <w:i/>
          <w:iCs/>
          <w:color w:val="005F9E"/>
          <w:sz w:val="28"/>
          <w:szCs w:val="28"/>
          <w:vertAlign w:val="superscript"/>
        </w:rPr>
        <w:t>7</w:t>
      </w:r>
      <w:r w:rsidRPr="00FD55D9">
        <w:rPr>
          <w:rFonts w:ascii="Garamond" w:hAnsi="Garamond" w:cs="Times New Roman"/>
          <w:b/>
          <w:i/>
          <w:iCs/>
          <w:color w:val="005F9E"/>
          <w:sz w:val="26"/>
          <w:szCs w:val="26"/>
        </w:rPr>
        <w:t xml:space="preserve">, Amir AZARHOMAYOUN </w:t>
      </w:r>
      <w:r w:rsidR="000476C1" w:rsidRPr="00FD55D9">
        <w:rPr>
          <w:rFonts w:ascii="Garamond" w:hAnsi="Garamond" w:cs="Times New Roman"/>
          <w:b/>
          <w:i/>
          <w:iCs/>
          <w:color w:val="005F9E"/>
          <w:sz w:val="28"/>
          <w:szCs w:val="28"/>
          <w:vertAlign w:val="superscript"/>
        </w:rPr>
        <w:t>1</w:t>
      </w:r>
      <w:r w:rsidRPr="00FD55D9">
        <w:rPr>
          <w:rFonts w:ascii="Garamond" w:hAnsi="Garamond" w:cs="Times New Roman"/>
          <w:b/>
          <w:i/>
          <w:iCs/>
          <w:color w:val="005F9E"/>
          <w:sz w:val="26"/>
          <w:szCs w:val="26"/>
        </w:rPr>
        <w:t xml:space="preserve">, </w:t>
      </w:r>
      <w:proofErr w:type="spellStart"/>
      <w:r w:rsidRPr="00FD55D9">
        <w:rPr>
          <w:rFonts w:ascii="Garamond" w:hAnsi="Garamond" w:cs="Times New Roman"/>
          <w:b/>
          <w:i/>
          <w:iCs/>
          <w:color w:val="005F9E"/>
          <w:sz w:val="26"/>
          <w:szCs w:val="26"/>
        </w:rPr>
        <w:t>Khatereh</w:t>
      </w:r>
      <w:proofErr w:type="spellEnd"/>
      <w:r w:rsidRPr="00FD55D9">
        <w:rPr>
          <w:rFonts w:ascii="Garamond" w:hAnsi="Garamond" w:cs="Times New Roman"/>
          <w:b/>
          <w:i/>
          <w:iCs/>
          <w:color w:val="005F9E"/>
          <w:sz w:val="26"/>
          <w:szCs w:val="26"/>
        </w:rPr>
        <w:t xml:space="preserve"> NAGHDI </w:t>
      </w:r>
      <w:r w:rsidR="000476C1" w:rsidRPr="00FD55D9">
        <w:rPr>
          <w:rFonts w:ascii="Garamond" w:hAnsi="Garamond" w:cs="Times New Roman"/>
          <w:b/>
          <w:i/>
          <w:iCs/>
          <w:color w:val="005F9E"/>
          <w:sz w:val="28"/>
          <w:szCs w:val="28"/>
          <w:vertAlign w:val="superscript"/>
        </w:rPr>
        <w:t>1</w:t>
      </w:r>
      <w:r w:rsidRPr="00FD55D9">
        <w:rPr>
          <w:rFonts w:ascii="Garamond" w:hAnsi="Garamond" w:cs="Times New Roman"/>
          <w:b/>
          <w:i/>
          <w:iCs/>
          <w:color w:val="005F9E"/>
          <w:sz w:val="26"/>
          <w:szCs w:val="26"/>
        </w:rPr>
        <w:t xml:space="preserve">, Gerard OREILLY </w:t>
      </w:r>
      <w:r w:rsidRPr="00FD55D9">
        <w:rPr>
          <w:rFonts w:ascii="Garamond" w:hAnsi="Garamond" w:cs="Times New Roman"/>
          <w:b/>
          <w:i/>
          <w:iCs/>
          <w:color w:val="005F9E"/>
          <w:sz w:val="28"/>
          <w:szCs w:val="28"/>
          <w:vertAlign w:val="superscript"/>
        </w:rPr>
        <w:t>8</w:t>
      </w:r>
      <w:r w:rsidRPr="00FD55D9">
        <w:rPr>
          <w:rFonts w:ascii="Garamond" w:hAnsi="Garamond" w:cs="Times New Roman"/>
          <w:b/>
          <w:i/>
          <w:iCs/>
          <w:color w:val="005F9E"/>
          <w:sz w:val="26"/>
          <w:szCs w:val="26"/>
        </w:rPr>
        <w:t xml:space="preserve">, Ellen MERETE </w:t>
      </w:r>
      <w:r w:rsidRPr="00FD55D9">
        <w:rPr>
          <w:rFonts w:ascii="Garamond" w:hAnsi="Garamond" w:cs="Times New Roman"/>
          <w:b/>
          <w:i/>
          <w:iCs/>
          <w:color w:val="005F9E"/>
          <w:sz w:val="28"/>
          <w:szCs w:val="28"/>
          <w:vertAlign w:val="superscript"/>
        </w:rPr>
        <w:t>9,10</w:t>
      </w:r>
      <w:r w:rsidRPr="00FD55D9">
        <w:rPr>
          <w:rFonts w:ascii="Garamond" w:hAnsi="Garamond" w:cs="Times New Roman"/>
          <w:b/>
          <w:i/>
          <w:iCs/>
          <w:color w:val="005F9E"/>
          <w:sz w:val="26"/>
          <w:szCs w:val="26"/>
        </w:rPr>
        <w:t xml:space="preserve">, </w:t>
      </w:r>
    </w:p>
    <w:p w14:paraId="0CC643C3" w14:textId="0ADCC8A8" w:rsidR="00EC6973" w:rsidRPr="00FD55D9" w:rsidRDefault="00EC6973" w:rsidP="00B238CC">
      <w:pPr>
        <w:spacing w:after="0"/>
        <w:jc w:val="center"/>
        <w:rPr>
          <w:rFonts w:ascii="Garamond" w:hAnsi="Garamond" w:cs="Times New Roman"/>
          <w:b/>
          <w:i/>
          <w:iCs/>
          <w:color w:val="005F9E"/>
          <w:sz w:val="26"/>
          <w:szCs w:val="26"/>
        </w:rPr>
      </w:pPr>
      <w:r w:rsidRPr="00FD55D9">
        <w:rPr>
          <w:rFonts w:ascii="Garamond" w:hAnsi="Garamond" w:cs="Times New Roman"/>
          <w:b/>
          <w:i/>
          <w:iCs/>
          <w:color w:val="005F9E"/>
          <w:sz w:val="26"/>
          <w:szCs w:val="26"/>
        </w:rPr>
        <w:t xml:space="preserve">Alexander R VACCARO </w:t>
      </w:r>
      <w:r w:rsidRPr="00FD55D9">
        <w:rPr>
          <w:rFonts w:ascii="Garamond" w:hAnsi="Garamond" w:cs="Times New Roman"/>
          <w:b/>
          <w:i/>
          <w:iCs/>
          <w:color w:val="005F9E"/>
          <w:sz w:val="28"/>
          <w:szCs w:val="28"/>
          <w:vertAlign w:val="superscript"/>
        </w:rPr>
        <w:t>11</w:t>
      </w:r>
      <w:r w:rsidRPr="00FD55D9">
        <w:rPr>
          <w:rFonts w:ascii="Garamond" w:hAnsi="Garamond" w:cs="Times New Roman"/>
          <w:b/>
          <w:i/>
          <w:iCs/>
          <w:color w:val="005F9E"/>
          <w:sz w:val="26"/>
          <w:szCs w:val="26"/>
        </w:rPr>
        <w:t xml:space="preserve">, Edward C BENZEL </w:t>
      </w:r>
      <w:r w:rsidRPr="00FD55D9">
        <w:rPr>
          <w:rFonts w:ascii="Garamond" w:hAnsi="Garamond" w:cs="Times New Roman"/>
          <w:b/>
          <w:i/>
          <w:iCs/>
          <w:color w:val="005F9E"/>
          <w:sz w:val="28"/>
          <w:szCs w:val="28"/>
          <w:vertAlign w:val="superscript"/>
        </w:rPr>
        <w:t>12</w:t>
      </w:r>
      <w:r w:rsidRPr="00FD55D9">
        <w:rPr>
          <w:rFonts w:ascii="Garamond" w:hAnsi="Garamond" w:cs="Times New Roman"/>
          <w:b/>
          <w:i/>
          <w:iCs/>
          <w:color w:val="005F9E"/>
          <w:sz w:val="26"/>
          <w:szCs w:val="26"/>
        </w:rPr>
        <w:t xml:space="preserve">, </w:t>
      </w:r>
      <w:proofErr w:type="spellStart"/>
      <w:r w:rsidRPr="00FD55D9">
        <w:rPr>
          <w:rFonts w:ascii="Garamond" w:hAnsi="Garamond" w:cs="Times New Roman"/>
          <w:b/>
          <w:i/>
          <w:iCs/>
          <w:color w:val="005F9E"/>
          <w:sz w:val="26"/>
          <w:szCs w:val="26"/>
        </w:rPr>
        <w:t>Seyed</w:t>
      </w:r>
      <w:proofErr w:type="spellEnd"/>
      <w:r w:rsidRPr="00FD55D9">
        <w:rPr>
          <w:rFonts w:ascii="Garamond" w:hAnsi="Garamond" w:cs="Times New Roman"/>
          <w:b/>
          <w:i/>
          <w:iCs/>
          <w:color w:val="005F9E"/>
          <w:sz w:val="26"/>
          <w:szCs w:val="26"/>
        </w:rPr>
        <w:t xml:space="preserve"> </w:t>
      </w:r>
      <w:proofErr w:type="spellStart"/>
      <w:r w:rsidRPr="00FD55D9">
        <w:rPr>
          <w:rFonts w:ascii="Garamond" w:hAnsi="Garamond" w:cs="Times New Roman"/>
          <w:b/>
          <w:i/>
          <w:iCs/>
          <w:color w:val="005F9E"/>
          <w:sz w:val="26"/>
          <w:szCs w:val="26"/>
        </w:rPr>
        <w:t>Behzad</w:t>
      </w:r>
      <w:proofErr w:type="spellEnd"/>
      <w:r w:rsidRPr="00FD55D9">
        <w:rPr>
          <w:rFonts w:ascii="Garamond" w:hAnsi="Garamond" w:cs="Times New Roman"/>
          <w:b/>
          <w:i/>
          <w:iCs/>
          <w:color w:val="005F9E"/>
          <w:sz w:val="26"/>
          <w:szCs w:val="26"/>
        </w:rPr>
        <w:t xml:space="preserve"> JAZAYERI </w:t>
      </w:r>
      <w:r w:rsidRPr="00FD55D9">
        <w:rPr>
          <w:rFonts w:ascii="Garamond" w:hAnsi="Garamond" w:cs="Times New Roman"/>
          <w:b/>
          <w:i/>
          <w:iCs/>
          <w:color w:val="005F9E"/>
          <w:sz w:val="28"/>
          <w:szCs w:val="28"/>
          <w:vertAlign w:val="superscript"/>
        </w:rPr>
        <w:t>13</w:t>
      </w:r>
      <w:r w:rsidRPr="00FD55D9">
        <w:rPr>
          <w:rFonts w:ascii="Garamond" w:hAnsi="Garamond" w:cs="Times New Roman"/>
          <w:b/>
          <w:i/>
          <w:iCs/>
          <w:color w:val="005F9E"/>
          <w:sz w:val="26"/>
          <w:szCs w:val="26"/>
        </w:rPr>
        <w:t>, *</w:t>
      </w:r>
      <w:proofErr w:type="spellStart"/>
      <w:r w:rsidRPr="00FD55D9">
        <w:rPr>
          <w:rFonts w:ascii="Garamond" w:hAnsi="Garamond" w:cs="Times New Roman"/>
          <w:b/>
          <w:i/>
          <w:iCs/>
          <w:color w:val="005F9E"/>
          <w:sz w:val="26"/>
          <w:szCs w:val="26"/>
        </w:rPr>
        <w:t>Vafa</w:t>
      </w:r>
      <w:proofErr w:type="spellEnd"/>
      <w:r w:rsidRPr="00FD55D9">
        <w:rPr>
          <w:rFonts w:ascii="Garamond" w:hAnsi="Garamond" w:cs="Times New Roman"/>
          <w:b/>
          <w:i/>
          <w:iCs/>
          <w:color w:val="005F9E"/>
          <w:sz w:val="26"/>
          <w:szCs w:val="26"/>
        </w:rPr>
        <w:t xml:space="preserve"> RAHIMI-MOVAGHAR </w:t>
      </w:r>
      <w:r w:rsidRPr="00FD55D9">
        <w:rPr>
          <w:rFonts w:ascii="Garamond" w:hAnsi="Garamond" w:cs="Times New Roman"/>
          <w:b/>
          <w:i/>
          <w:iCs/>
          <w:color w:val="005F9E"/>
          <w:sz w:val="28"/>
          <w:szCs w:val="28"/>
          <w:vertAlign w:val="superscript"/>
        </w:rPr>
        <w:t>1</w:t>
      </w:r>
      <w:proofErr w:type="gramStart"/>
      <w:r w:rsidRPr="00FD55D9">
        <w:rPr>
          <w:rFonts w:ascii="Garamond" w:hAnsi="Garamond" w:cs="Times New Roman"/>
          <w:b/>
          <w:i/>
          <w:iCs/>
          <w:color w:val="005F9E"/>
          <w:sz w:val="28"/>
          <w:szCs w:val="28"/>
          <w:vertAlign w:val="superscript"/>
        </w:rPr>
        <w:t>,5</w:t>
      </w:r>
      <w:proofErr w:type="gramEnd"/>
    </w:p>
    <w:p w14:paraId="1CF6D0C9" w14:textId="77777777" w:rsidR="007B2E62" w:rsidRPr="00FD55D9" w:rsidRDefault="007B2E62" w:rsidP="007B2E62">
      <w:pPr>
        <w:pStyle w:val="NoSpacing"/>
        <w:jc w:val="both"/>
        <w:rPr>
          <w:rFonts w:ascii="Garamond" w:hAnsi="Garamond" w:cstheme="majorBidi"/>
          <w:sz w:val="24"/>
          <w:szCs w:val="24"/>
        </w:rPr>
      </w:pPr>
    </w:p>
    <w:p w14:paraId="53876D00" w14:textId="77777777" w:rsidR="00EC6973" w:rsidRPr="00FD55D9" w:rsidRDefault="00EC6973" w:rsidP="00EC6973">
      <w:pPr>
        <w:numPr>
          <w:ilvl w:val="0"/>
          <w:numId w:val="3"/>
        </w:numPr>
        <w:spacing w:after="0"/>
        <w:jc w:val="center"/>
        <w:rPr>
          <w:rFonts w:ascii="Garamond" w:hAnsi="Garamond" w:cs="Times New Roman"/>
          <w:i/>
          <w:iCs/>
          <w:sz w:val="20"/>
          <w:szCs w:val="20"/>
        </w:rPr>
      </w:pPr>
      <w:proofErr w:type="spellStart"/>
      <w:r w:rsidRPr="00FD55D9">
        <w:rPr>
          <w:rFonts w:ascii="Garamond" w:hAnsi="Garamond" w:cs="Times New Roman"/>
          <w:i/>
          <w:iCs/>
          <w:sz w:val="20"/>
          <w:szCs w:val="20"/>
        </w:rPr>
        <w:t>Sina</w:t>
      </w:r>
      <w:proofErr w:type="spellEnd"/>
      <w:r w:rsidRPr="00FD55D9">
        <w:rPr>
          <w:rFonts w:ascii="Garamond" w:hAnsi="Garamond" w:cs="Times New Roman"/>
          <w:i/>
          <w:iCs/>
          <w:sz w:val="20"/>
          <w:szCs w:val="20"/>
        </w:rPr>
        <w:t xml:space="preserve"> Trauma and Surgery Research Center, Tehran University of Medical Sciences, Tehran, Iran</w:t>
      </w:r>
    </w:p>
    <w:p w14:paraId="0D6D6954" w14:textId="77777777" w:rsidR="00EC6973" w:rsidRPr="00FD55D9" w:rsidRDefault="00EC6973" w:rsidP="00EC6973">
      <w:pPr>
        <w:numPr>
          <w:ilvl w:val="0"/>
          <w:numId w:val="3"/>
        </w:numPr>
        <w:spacing w:after="0"/>
        <w:jc w:val="center"/>
        <w:rPr>
          <w:rFonts w:ascii="Garamond" w:hAnsi="Garamond" w:cs="Times New Roman"/>
          <w:i/>
          <w:iCs/>
          <w:sz w:val="20"/>
          <w:szCs w:val="20"/>
        </w:rPr>
      </w:pPr>
      <w:r w:rsidRPr="00FD55D9">
        <w:rPr>
          <w:rFonts w:ascii="Garamond" w:hAnsi="Garamond" w:cs="Times New Roman"/>
          <w:i/>
          <w:iCs/>
          <w:sz w:val="20"/>
          <w:szCs w:val="20"/>
        </w:rPr>
        <w:t xml:space="preserve">Department of Health Information Management, School of Allied Medical Sciences, Tehran University of Medical Sciences, Tehran, Iran </w:t>
      </w:r>
    </w:p>
    <w:p w14:paraId="396E6434" w14:textId="530A86DC" w:rsidR="00EC6973" w:rsidRPr="00FD55D9" w:rsidRDefault="00EC6973" w:rsidP="00EC6973">
      <w:pPr>
        <w:numPr>
          <w:ilvl w:val="0"/>
          <w:numId w:val="3"/>
        </w:numPr>
        <w:spacing w:after="0"/>
        <w:jc w:val="center"/>
        <w:rPr>
          <w:rFonts w:ascii="Garamond" w:hAnsi="Garamond" w:cs="Times New Roman"/>
          <w:i/>
          <w:iCs/>
          <w:sz w:val="20"/>
          <w:szCs w:val="20"/>
        </w:rPr>
      </w:pPr>
      <w:r w:rsidRPr="00FD55D9">
        <w:rPr>
          <w:rFonts w:ascii="Garamond" w:hAnsi="Garamond" w:cs="Times New Roman"/>
          <w:i/>
          <w:iCs/>
          <w:sz w:val="20"/>
          <w:szCs w:val="20"/>
        </w:rPr>
        <w:t xml:space="preserve">National </w:t>
      </w:r>
      <w:proofErr w:type="spellStart"/>
      <w:r w:rsidRPr="00FD55D9">
        <w:rPr>
          <w:rFonts w:ascii="Garamond" w:hAnsi="Garamond" w:cs="Times New Roman"/>
          <w:i/>
          <w:iCs/>
          <w:sz w:val="20"/>
          <w:szCs w:val="20"/>
        </w:rPr>
        <w:t>Inistitue</w:t>
      </w:r>
      <w:proofErr w:type="spellEnd"/>
      <w:r w:rsidRPr="00FD55D9">
        <w:rPr>
          <w:rFonts w:ascii="Garamond" w:hAnsi="Garamond" w:cs="Times New Roman"/>
          <w:i/>
          <w:iCs/>
          <w:sz w:val="20"/>
          <w:szCs w:val="20"/>
        </w:rPr>
        <w:t xml:space="preserve"> for Medical Research Development</w:t>
      </w:r>
      <w:r w:rsidR="00B238CC">
        <w:rPr>
          <w:rFonts w:ascii="Garamond" w:hAnsi="Garamond" w:cs="Times New Roman"/>
          <w:i/>
          <w:iCs/>
          <w:sz w:val="20"/>
          <w:szCs w:val="20"/>
        </w:rPr>
        <w:t xml:space="preserve"> </w:t>
      </w:r>
      <w:r w:rsidRPr="00FD55D9">
        <w:rPr>
          <w:rFonts w:ascii="Garamond" w:hAnsi="Garamond" w:cs="Times New Roman"/>
          <w:i/>
          <w:iCs/>
          <w:sz w:val="20"/>
          <w:szCs w:val="20"/>
        </w:rPr>
        <w:t>(NIMAD), Tehran, Iran</w:t>
      </w:r>
    </w:p>
    <w:p w14:paraId="5B06EA91" w14:textId="77777777" w:rsidR="00EC6973" w:rsidRPr="00FD55D9" w:rsidRDefault="00EC6973" w:rsidP="00EC6973">
      <w:pPr>
        <w:numPr>
          <w:ilvl w:val="0"/>
          <w:numId w:val="3"/>
        </w:numPr>
        <w:spacing w:after="0"/>
        <w:jc w:val="center"/>
        <w:rPr>
          <w:rFonts w:ascii="Garamond" w:hAnsi="Garamond" w:cs="Times New Roman"/>
          <w:i/>
          <w:iCs/>
          <w:sz w:val="20"/>
          <w:szCs w:val="20"/>
        </w:rPr>
      </w:pPr>
      <w:r w:rsidRPr="00FD55D9">
        <w:rPr>
          <w:rFonts w:ascii="Garamond" w:hAnsi="Garamond" w:cs="Times New Roman"/>
          <w:i/>
          <w:iCs/>
          <w:sz w:val="20"/>
          <w:szCs w:val="20"/>
        </w:rPr>
        <w:t>Guilan Road Trauma Research Center (GRTRC), Guilan University of Medical Sciences, Rasht, Iran</w:t>
      </w:r>
    </w:p>
    <w:p w14:paraId="3361A80D" w14:textId="77777777" w:rsidR="00EC6973" w:rsidRPr="00FD55D9" w:rsidRDefault="00EC6973" w:rsidP="00EC6973">
      <w:pPr>
        <w:numPr>
          <w:ilvl w:val="0"/>
          <w:numId w:val="3"/>
        </w:numPr>
        <w:spacing w:after="0"/>
        <w:jc w:val="center"/>
        <w:rPr>
          <w:rFonts w:ascii="Garamond" w:hAnsi="Garamond" w:cs="Times New Roman"/>
          <w:i/>
          <w:iCs/>
          <w:sz w:val="20"/>
          <w:szCs w:val="20"/>
        </w:rPr>
      </w:pPr>
      <w:r w:rsidRPr="00FD55D9">
        <w:rPr>
          <w:rFonts w:ascii="Garamond" w:hAnsi="Garamond" w:cs="Times New Roman"/>
          <w:i/>
          <w:iCs/>
          <w:sz w:val="20"/>
          <w:szCs w:val="20"/>
        </w:rPr>
        <w:t>Brain and Spinal Cord Injury Research Center, Neurosciences Institute, Tehran University of Medical Sciences, Tehran, Iran</w:t>
      </w:r>
    </w:p>
    <w:p w14:paraId="4478B95D" w14:textId="77777777" w:rsidR="00EC6973" w:rsidRPr="00FD55D9" w:rsidRDefault="00EC6973" w:rsidP="00EC6973">
      <w:pPr>
        <w:numPr>
          <w:ilvl w:val="0"/>
          <w:numId w:val="3"/>
        </w:numPr>
        <w:spacing w:after="0"/>
        <w:jc w:val="center"/>
        <w:rPr>
          <w:rFonts w:ascii="Garamond" w:hAnsi="Garamond" w:cs="Times New Roman"/>
          <w:i/>
          <w:iCs/>
          <w:sz w:val="20"/>
          <w:szCs w:val="20"/>
        </w:rPr>
      </w:pPr>
      <w:r w:rsidRPr="00FD55D9">
        <w:rPr>
          <w:rFonts w:ascii="Garamond" w:hAnsi="Garamond" w:cs="Times New Roman"/>
          <w:i/>
          <w:iCs/>
          <w:sz w:val="20"/>
          <w:szCs w:val="20"/>
        </w:rPr>
        <w:t xml:space="preserve">Department of Neurosurgery, </w:t>
      </w:r>
      <w:proofErr w:type="spellStart"/>
      <w:r w:rsidRPr="00FD55D9">
        <w:rPr>
          <w:rFonts w:ascii="Garamond" w:hAnsi="Garamond" w:cs="Times New Roman"/>
          <w:i/>
          <w:iCs/>
          <w:sz w:val="20"/>
          <w:szCs w:val="20"/>
        </w:rPr>
        <w:t>Sina</w:t>
      </w:r>
      <w:proofErr w:type="spellEnd"/>
      <w:r w:rsidRPr="00FD55D9">
        <w:rPr>
          <w:rFonts w:ascii="Garamond" w:hAnsi="Garamond" w:cs="Times New Roman"/>
          <w:i/>
          <w:iCs/>
          <w:sz w:val="20"/>
          <w:szCs w:val="20"/>
        </w:rPr>
        <w:t xml:space="preserve"> Hospital, Tehran University of Medical Sciences, Tehran, Iran </w:t>
      </w:r>
    </w:p>
    <w:p w14:paraId="666BF8ED" w14:textId="77777777" w:rsidR="00EC6973" w:rsidRPr="00FD55D9" w:rsidRDefault="00EC6973" w:rsidP="00EC6973">
      <w:pPr>
        <w:numPr>
          <w:ilvl w:val="0"/>
          <w:numId w:val="3"/>
        </w:numPr>
        <w:spacing w:after="0"/>
        <w:jc w:val="center"/>
        <w:rPr>
          <w:rFonts w:ascii="Garamond" w:hAnsi="Garamond" w:cs="Times New Roman"/>
          <w:i/>
          <w:iCs/>
          <w:sz w:val="20"/>
          <w:szCs w:val="20"/>
        </w:rPr>
      </w:pPr>
      <w:r w:rsidRPr="00FD55D9">
        <w:rPr>
          <w:rFonts w:ascii="Garamond" w:hAnsi="Garamond" w:cs="Times New Roman"/>
          <w:i/>
          <w:iCs/>
          <w:sz w:val="20"/>
          <w:szCs w:val="20"/>
        </w:rPr>
        <w:t>Cancer Research Center, Cancer Institute, Tehran University of Medical Sciences, Tehran, Iran</w:t>
      </w:r>
    </w:p>
    <w:p w14:paraId="57399BA0" w14:textId="77777777" w:rsidR="00EC6973" w:rsidRPr="00B238CC" w:rsidRDefault="00EC6973" w:rsidP="00EC6973">
      <w:pPr>
        <w:numPr>
          <w:ilvl w:val="0"/>
          <w:numId w:val="3"/>
        </w:numPr>
        <w:spacing w:after="0"/>
        <w:jc w:val="center"/>
        <w:rPr>
          <w:rFonts w:ascii="Garamond" w:hAnsi="Garamond" w:cs="Times New Roman"/>
          <w:i/>
          <w:iCs/>
          <w:sz w:val="18"/>
          <w:szCs w:val="18"/>
        </w:rPr>
      </w:pPr>
      <w:r w:rsidRPr="00B238CC">
        <w:rPr>
          <w:rFonts w:ascii="Garamond" w:hAnsi="Garamond" w:cs="Times New Roman"/>
          <w:i/>
          <w:iCs/>
          <w:sz w:val="18"/>
          <w:szCs w:val="18"/>
        </w:rPr>
        <w:t xml:space="preserve">Department of Epidemiology and Preventive Medicine, School of Public Health and Preventive Medicine, Monash University, Melbourne, Australia </w:t>
      </w:r>
    </w:p>
    <w:p w14:paraId="581428CF" w14:textId="77777777" w:rsidR="00EC6973" w:rsidRPr="00FD55D9" w:rsidRDefault="00EC6973" w:rsidP="00EC6973">
      <w:pPr>
        <w:numPr>
          <w:ilvl w:val="0"/>
          <w:numId w:val="3"/>
        </w:numPr>
        <w:spacing w:after="0"/>
        <w:jc w:val="center"/>
        <w:rPr>
          <w:rFonts w:ascii="Garamond" w:hAnsi="Garamond" w:cs="Times New Roman"/>
          <w:i/>
          <w:iCs/>
          <w:sz w:val="20"/>
          <w:szCs w:val="20"/>
        </w:rPr>
      </w:pPr>
      <w:r w:rsidRPr="00FD55D9">
        <w:rPr>
          <w:rFonts w:ascii="Garamond" w:hAnsi="Garamond" w:cs="Times New Roman"/>
          <w:i/>
          <w:iCs/>
          <w:sz w:val="20"/>
          <w:szCs w:val="20"/>
        </w:rPr>
        <w:t xml:space="preserve">Autonomic Unit, National Hospital for Neurology &amp; Neurosurgery, Queen Square, London, UK </w:t>
      </w:r>
    </w:p>
    <w:p w14:paraId="186E6551" w14:textId="77777777" w:rsidR="00EC6973" w:rsidRPr="00FD55D9" w:rsidRDefault="00EC6973" w:rsidP="00EC6973">
      <w:pPr>
        <w:numPr>
          <w:ilvl w:val="0"/>
          <w:numId w:val="3"/>
        </w:numPr>
        <w:spacing w:after="0"/>
        <w:jc w:val="center"/>
        <w:rPr>
          <w:rFonts w:ascii="Garamond" w:hAnsi="Garamond" w:cs="Times New Roman"/>
          <w:i/>
          <w:iCs/>
          <w:sz w:val="20"/>
          <w:szCs w:val="20"/>
        </w:rPr>
      </w:pPr>
      <w:r w:rsidRPr="00FD55D9">
        <w:rPr>
          <w:rFonts w:ascii="Garamond" w:hAnsi="Garamond" w:cs="Times New Roman"/>
          <w:i/>
          <w:iCs/>
          <w:sz w:val="20"/>
          <w:szCs w:val="20"/>
        </w:rPr>
        <w:t>Institute of Neurology, University College London, London, UK</w:t>
      </w:r>
    </w:p>
    <w:p w14:paraId="5E319F47" w14:textId="647F8B10" w:rsidR="00EC6973" w:rsidRPr="00FD55D9" w:rsidRDefault="00EC6973" w:rsidP="00B238CC">
      <w:pPr>
        <w:numPr>
          <w:ilvl w:val="0"/>
          <w:numId w:val="3"/>
        </w:numPr>
        <w:spacing w:after="0"/>
        <w:jc w:val="center"/>
        <w:rPr>
          <w:rFonts w:ascii="Garamond" w:hAnsi="Garamond" w:cs="Times New Roman"/>
          <w:i/>
          <w:iCs/>
          <w:sz w:val="20"/>
          <w:szCs w:val="20"/>
        </w:rPr>
      </w:pPr>
      <w:r w:rsidRPr="00FD55D9">
        <w:rPr>
          <w:rFonts w:ascii="Garamond" w:hAnsi="Garamond" w:cs="Times New Roman"/>
          <w:i/>
          <w:iCs/>
          <w:sz w:val="20"/>
          <w:szCs w:val="20"/>
        </w:rPr>
        <w:t xml:space="preserve">Department of </w:t>
      </w:r>
      <w:proofErr w:type="spellStart"/>
      <w:r w:rsidRPr="00FD55D9">
        <w:rPr>
          <w:rFonts w:ascii="Garamond" w:hAnsi="Garamond" w:cs="Times New Roman"/>
          <w:i/>
          <w:iCs/>
          <w:sz w:val="20"/>
          <w:szCs w:val="20"/>
        </w:rPr>
        <w:t>Orthopaedic</w:t>
      </w:r>
      <w:proofErr w:type="spellEnd"/>
      <w:r w:rsidRPr="00FD55D9">
        <w:rPr>
          <w:rFonts w:ascii="Garamond" w:hAnsi="Garamond" w:cs="Times New Roman"/>
          <w:i/>
          <w:iCs/>
          <w:sz w:val="20"/>
          <w:szCs w:val="20"/>
        </w:rPr>
        <w:t xml:space="preserve"> Surgery, </w:t>
      </w:r>
      <w:r w:rsidR="00B238CC">
        <w:rPr>
          <w:rFonts w:ascii="Garamond" w:hAnsi="Garamond" w:cs="Times New Roman"/>
          <w:i/>
          <w:iCs/>
          <w:sz w:val="20"/>
          <w:szCs w:val="20"/>
        </w:rPr>
        <w:t>T</w:t>
      </w:r>
      <w:r w:rsidRPr="00FD55D9">
        <w:rPr>
          <w:rFonts w:ascii="Garamond" w:hAnsi="Garamond" w:cs="Times New Roman"/>
          <w:i/>
          <w:iCs/>
          <w:sz w:val="20"/>
          <w:szCs w:val="20"/>
        </w:rPr>
        <w:t>he Rothman Institute, Thomas Jefferson University, Philadelphia, USA</w:t>
      </w:r>
    </w:p>
    <w:p w14:paraId="30B8523E" w14:textId="2D95D370" w:rsidR="00EC6973" w:rsidRPr="00FD55D9" w:rsidRDefault="00EC6973" w:rsidP="00B238CC">
      <w:pPr>
        <w:numPr>
          <w:ilvl w:val="0"/>
          <w:numId w:val="3"/>
        </w:numPr>
        <w:spacing w:after="0"/>
        <w:jc w:val="center"/>
        <w:rPr>
          <w:rFonts w:ascii="Garamond" w:hAnsi="Garamond" w:cs="Times New Roman"/>
          <w:i/>
          <w:iCs/>
          <w:sz w:val="20"/>
          <w:szCs w:val="20"/>
        </w:rPr>
      </w:pPr>
      <w:r w:rsidRPr="00FD55D9">
        <w:rPr>
          <w:rFonts w:ascii="Garamond" w:hAnsi="Garamond" w:cs="Times New Roman"/>
          <w:i/>
          <w:iCs/>
          <w:sz w:val="20"/>
          <w:szCs w:val="20"/>
        </w:rPr>
        <w:t xml:space="preserve">Cleveland Clinic Foundation, Department of Neurosurgery, Cleveland, Ohio, </w:t>
      </w:r>
      <w:r w:rsidR="00B238CC">
        <w:rPr>
          <w:rFonts w:ascii="Garamond" w:hAnsi="Garamond" w:cs="Times New Roman"/>
          <w:i/>
          <w:iCs/>
          <w:sz w:val="20"/>
          <w:szCs w:val="20"/>
        </w:rPr>
        <w:t>USA</w:t>
      </w:r>
    </w:p>
    <w:p w14:paraId="2A37DA22" w14:textId="77777777" w:rsidR="00EC6973" w:rsidRPr="00FD55D9" w:rsidRDefault="00EC6973" w:rsidP="00EC6973">
      <w:pPr>
        <w:numPr>
          <w:ilvl w:val="0"/>
          <w:numId w:val="3"/>
        </w:numPr>
        <w:spacing w:after="0"/>
        <w:jc w:val="center"/>
        <w:rPr>
          <w:rFonts w:ascii="Garamond" w:hAnsi="Garamond" w:cs="Times New Roman"/>
          <w:i/>
          <w:iCs/>
          <w:sz w:val="20"/>
          <w:szCs w:val="20"/>
        </w:rPr>
      </w:pPr>
      <w:r w:rsidRPr="00FD55D9">
        <w:rPr>
          <w:rFonts w:ascii="Garamond" w:hAnsi="Garamond" w:cs="Times New Roman"/>
          <w:i/>
          <w:iCs/>
          <w:sz w:val="20"/>
          <w:szCs w:val="20"/>
        </w:rPr>
        <w:t>Department of Urology, University of Florida, Jacksonville, FL, USA</w:t>
      </w:r>
    </w:p>
    <w:p w14:paraId="6480B611" w14:textId="22D3AEE4" w:rsidR="007B2E62" w:rsidRPr="00FD55D9" w:rsidRDefault="007B2E62" w:rsidP="007B2E62">
      <w:pPr>
        <w:spacing w:after="0"/>
        <w:ind w:left="360"/>
        <w:rPr>
          <w:rFonts w:ascii="Garamond" w:hAnsi="Garamond" w:cs="Times New Roman"/>
          <w:i/>
          <w:iCs/>
          <w:sz w:val="14"/>
          <w:szCs w:val="14"/>
        </w:rPr>
      </w:pPr>
    </w:p>
    <w:p w14:paraId="1750FE4F" w14:textId="5E3E8DAF" w:rsidR="00116448" w:rsidRPr="00FD55D9" w:rsidRDefault="00116448" w:rsidP="00EC6973">
      <w:pPr>
        <w:spacing w:after="0"/>
        <w:jc w:val="center"/>
        <w:rPr>
          <w:rFonts w:ascii="Garamond" w:hAnsi="Garamond" w:cstheme="majorBidi"/>
          <w:szCs w:val="24"/>
        </w:rPr>
      </w:pPr>
      <w:r w:rsidRPr="00FD55D9">
        <w:rPr>
          <w:rFonts w:ascii="Garamond" w:hAnsi="Garamond" w:cs="Times New Roman"/>
          <w:b/>
          <w:color w:val="006699"/>
          <w:sz w:val="20"/>
          <w:lang w:val="en-GB"/>
        </w:rPr>
        <w:t xml:space="preserve">*Corresponding Author: </w:t>
      </w:r>
      <w:r w:rsidRPr="00FD55D9">
        <w:rPr>
          <w:rFonts w:ascii="Garamond" w:hAnsi="Garamond"/>
          <w:lang w:val="en-GB"/>
        </w:rPr>
        <w:t xml:space="preserve">Email: </w:t>
      </w:r>
      <w:r w:rsidR="00EC6973" w:rsidRPr="00FD55D9">
        <w:rPr>
          <w:rFonts w:ascii="Garamond" w:hAnsi="Garamond" w:cstheme="majorBidi"/>
          <w:szCs w:val="24"/>
        </w:rPr>
        <w:t>v_rahimi@sina.tums.ac.ir</w:t>
      </w:r>
    </w:p>
    <w:p w14:paraId="1938EBD4" w14:textId="77777777" w:rsidR="00116448" w:rsidRPr="00FD55D9" w:rsidRDefault="00116448" w:rsidP="00116448">
      <w:pPr>
        <w:spacing w:after="0"/>
        <w:jc w:val="center"/>
        <w:rPr>
          <w:rFonts w:cs="Times New Roman"/>
          <w:sz w:val="16"/>
          <w:szCs w:val="16"/>
          <w:lang w:val="fr-FR"/>
        </w:rPr>
      </w:pPr>
    </w:p>
    <w:p w14:paraId="37BBD04D" w14:textId="1F33AFBA" w:rsidR="00116448" w:rsidRPr="00FD55D9" w:rsidRDefault="00116448" w:rsidP="00FD55D9">
      <w:pPr>
        <w:spacing w:after="0"/>
        <w:jc w:val="center"/>
        <w:rPr>
          <w:rFonts w:ascii="Garamond" w:hAnsi="Garamond"/>
          <w:b/>
          <w:color w:val="005F9E"/>
          <w:sz w:val="20"/>
        </w:rPr>
      </w:pPr>
      <w:r w:rsidRPr="00FD55D9">
        <w:rPr>
          <w:rFonts w:ascii="Garamond" w:hAnsi="Garamond"/>
          <w:b/>
          <w:color w:val="005F9E"/>
          <w:sz w:val="20"/>
        </w:rPr>
        <w:t>(Received 1</w:t>
      </w:r>
      <w:r w:rsidR="00FD55D9">
        <w:rPr>
          <w:rFonts w:ascii="Garamond" w:hAnsi="Garamond"/>
          <w:b/>
          <w:color w:val="005F9E"/>
          <w:sz w:val="20"/>
        </w:rPr>
        <w:t>0 Dec</w:t>
      </w:r>
      <w:r w:rsidRPr="00FD55D9">
        <w:rPr>
          <w:rFonts w:ascii="Garamond" w:hAnsi="Garamond"/>
          <w:b/>
          <w:color w:val="005F9E"/>
          <w:sz w:val="20"/>
        </w:rPr>
        <w:t xml:space="preserve"> 201</w:t>
      </w:r>
      <w:r w:rsidR="00FD55D9">
        <w:rPr>
          <w:rFonts w:ascii="Garamond" w:hAnsi="Garamond"/>
          <w:b/>
          <w:color w:val="005F9E"/>
          <w:sz w:val="20"/>
        </w:rPr>
        <w:t>8</w:t>
      </w:r>
      <w:r w:rsidRPr="00FD55D9">
        <w:rPr>
          <w:rFonts w:ascii="Garamond" w:hAnsi="Garamond"/>
          <w:b/>
          <w:color w:val="005F9E"/>
          <w:sz w:val="20"/>
        </w:rPr>
        <w:t>; accepted 2</w:t>
      </w:r>
      <w:r w:rsidR="00FD55D9">
        <w:rPr>
          <w:rFonts w:ascii="Garamond" w:hAnsi="Garamond"/>
          <w:b/>
          <w:color w:val="005F9E"/>
          <w:sz w:val="20"/>
        </w:rPr>
        <w:t>4 Feb</w:t>
      </w:r>
      <w:r w:rsidRPr="00FD55D9">
        <w:rPr>
          <w:rFonts w:ascii="Garamond" w:hAnsi="Garamond"/>
          <w:b/>
          <w:color w:val="005F9E"/>
          <w:sz w:val="20"/>
        </w:rPr>
        <w:t xml:space="preserve"> 201</w:t>
      </w:r>
      <w:r w:rsidR="00FD55D9">
        <w:rPr>
          <w:rFonts w:ascii="Garamond" w:hAnsi="Garamond"/>
          <w:b/>
          <w:color w:val="005F9E"/>
          <w:sz w:val="20"/>
        </w:rPr>
        <w:t>9</w:t>
      </w:r>
      <w:r w:rsidRPr="00FD55D9">
        <w:rPr>
          <w:rFonts w:ascii="Garamond" w:hAnsi="Garamond"/>
          <w:b/>
          <w:color w:val="005F9E"/>
          <w:sz w:val="20"/>
        </w:rPr>
        <w:t>)</w:t>
      </w:r>
    </w:p>
    <w:p w14:paraId="1A75F726" w14:textId="77777777" w:rsidR="00721DBD" w:rsidRPr="00FD55D9" w:rsidRDefault="00721DBD" w:rsidP="007B2E62">
      <w:pPr>
        <w:autoSpaceDE w:val="0"/>
        <w:autoSpaceDN w:val="0"/>
        <w:adjustRightInd w:val="0"/>
        <w:spacing w:after="0"/>
        <w:jc w:val="both"/>
        <w:rPr>
          <w:rFonts w:ascii="Garamond" w:hAnsi="Garamond"/>
          <w:b/>
          <w:color w:val="365F91"/>
          <w:sz w:val="14"/>
          <w:szCs w:val="10"/>
        </w:rPr>
      </w:pPr>
    </w:p>
    <w:p w14:paraId="322B7369" w14:textId="3B32DADC" w:rsidR="00116448" w:rsidRPr="00FD55D9" w:rsidRDefault="00116448" w:rsidP="00116448">
      <w:pPr>
        <w:autoSpaceDE w:val="0"/>
        <w:autoSpaceDN w:val="0"/>
        <w:adjustRightInd w:val="0"/>
        <w:spacing w:after="0"/>
        <w:jc w:val="both"/>
        <w:rPr>
          <w:rFonts w:ascii="Garamond" w:hAnsi="Garamond"/>
          <w:b/>
          <w:color w:val="365F91"/>
          <w:sz w:val="28"/>
        </w:rPr>
      </w:pPr>
      <w:r w:rsidRPr="00FD55D9">
        <w:rPr>
          <w:rFonts w:ascii="Garamond" w:hAnsi="Garamond"/>
          <w:noProof/>
          <w:szCs w:val="24"/>
        </w:rPr>
        <mc:AlternateContent>
          <mc:Choice Requires="wps">
            <w:drawing>
              <wp:inline distT="0" distB="0" distL="0" distR="0" wp14:anchorId="0C77C3D9" wp14:editId="0F2CF158">
                <wp:extent cx="5804452" cy="2743200"/>
                <wp:effectExtent l="0" t="0" r="2540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452" cy="2743200"/>
                        </a:xfrm>
                        <a:prstGeom prst="round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1EB037E" w14:textId="77777777" w:rsidR="00116448" w:rsidRPr="0023238F" w:rsidRDefault="00116448" w:rsidP="00116448">
                            <w:pPr>
                              <w:tabs>
                                <w:tab w:val="left" w:pos="2700"/>
                              </w:tabs>
                              <w:spacing w:after="0"/>
                              <w:jc w:val="lowKashida"/>
                              <w:rPr>
                                <w:rFonts w:ascii="Garamond" w:hAnsi="Garamond" w:cs="Times New Roman"/>
                                <w:b/>
                                <w:bCs/>
                                <w:color w:val="005F9E"/>
                                <w:sz w:val="21"/>
                                <w:szCs w:val="21"/>
                              </w:rPr>
                            </w:pPr>
                            <w:r w:rsidRPr="0023238F">
                              <w:rPr>
                                <w:rFonts w:ascii="Garamond" w:hAnsi="Garamond" w:cs="Times New Roman"/>
                                <w:b/>
                                <w:color w:val="005F9E"/>
                                <w:sz w:val="21"/>
                                <w:szCs w:val="21"/>
                              </w:rPr>
                              <w:t>Abstract</w:t>
                            </w:r>
                          </w:p>
                          <w:p w14:paraId="77819525" w14:textId="77777777" w:rsidR="00EC6973" w:rsidRPr="00EC6973" w:rsidRDefault="00116448" w:rsidP="00EC6973">
                            <w:pPr>
                              <w:spacing w:after="0"/>
                              <w:jc w:val="both"/>
                              <w:rPr>
                                <w:rFonts w:ascii="Garamond" w:hAnsi="Garamond" w:cstheme="majorBidi"/>
                                <w:sz w:val="18"/>
                                <w:szCs w:val="18"/>
                              </w:rPr>
                            </w:pPr>
                            <w:r w:rsidRPr="0023238F">
                              <w:rPr>
                                <w:rFonts w:ascii="Garamond" w:hAnsi="Garamond" w:cs="Times New Roman"/>
                                <w:b/>
                                <w:color w:val="005F9E"/>
                                <w:sz w:val="21"/>
                                <w:szCs w:val="21"/>
                              </w:rPr>
                              <w:t>Background:</w:t>
                            </w:r>
                            <w:r w:rsidRPr="00645FB5">
                              <w:rPr>
                                <w:rFonts w:ascii="Garamond" w:hAnsi="Garamond" w:cstheme="majorBidi"/>
                                <w:sz w:val="21"/>
                                <w:szCs w:val="21"/>
                                <w:lang w:bidi="fa-IR"/>
                              </w:rPr>
                              <w:t xml:space="preserve"> </w:t>
                            </w:r>
                            <w:r w:rsidR="00EC6973" w:rsidRPr="00EC6973">
                              <w:rPr>
                                <w:rFonts w:ascii="Garamond" w:hAnsi="Garamond" w:cstheme="majorBidi"/>
                                <w:sz w:val="18"/>
                                <w:szCs w:val="18"/>
                              </w:rPr>
                              <w:t>The National Traumatic Spinal Cord Injury Registry in Iran (NSCIR-IR),</w:t>
                            </w:r>
                            <w:r w:rsidR="00EC6973" w:rsidRPr="00EC6973">
                              <w:rPr>
                                <w:rFonts w:ascii="Garamond" w:hAnsi="Garamond" w:cstheme="majorBidi"/>
                                <w:sz w:val="18"/>
                                <w:szCs w:val="18"/>
                                <w:rtl/>
                              </w:rPr>
                              <w:t xml:space="preserve"> </w:t>
                            </w:r>
                            <w:r w:rsidR="00EC6973" w:rsidRPr="00EC6973">
                              <w:rPr>
                                <w:rFonts w:ascii="Garamond" w:hAnsi="Garamond" w:cstheme="majorBidi"/>
                                <w:sz w:val="18"/>
                                <w:szCs w:val="18"/>
                              </w:rPr>
                              <w:t xml:space="preserve">was implemented initially in three hospitals </w:t>
                            </w:r>
                            <w:r w:rsidR="00EC6973" w:rsidRPr="00EC6973">
                              <w:rPr>
                                <w:rFonts w:ascii="Garamond" w:hAnsi="Garamond" w:cstheme="majorBidi"/>
                                <w:sz w:val="18"/>
                                <w:szCs w:val="18"/>
                                <w:lang w:bidi="fa-IR"/>
                              </w:rPr>
                              <w:t xml:space="preserve">as a pilot phase </w:t>
                            </w:r>
                            <w:r w:rsidR="00EC6973" w:rsidRPr="00EC6973">
                              <w:rPr>
                                <w:rFonts w:ascii="Garamond" w:hAnsi="Garamond" w:cstheme="majorBidi"/>
                                <w:sz w:val="18"/>
                                <w:szCs w:val="18"/>
                              </w:rPr>
                              <w:t xml:space="preserve">from 11 Oct 2015 to 19 Jun 2016 and has been active in eight centers from 19 Jun 2016. </w:t>
                            </w:r>
                            <w:proofErr w:type="spellStart"/>
                            <w:r w:rsidR="00EC6973" w:rsidRPr="00EC6973">
                              <w:rPr>
                                <w:rFonts w:ascii="Garamond" w:hAnsi="Garamond" w:cstheme="majorBidi"/>
                                <w:sz w:val="18"/>
                                <w:szCs w:val="18"/>
                              </w:rPr>
                              <w:t>Poursina</w:t>
                            </w:r>
                            <w:proofErr w:type="spellEnd"/>
                            <w:r w:rsidR="00EC6973" w:rsidRPr="00EC6973">
                              <w:rPr>
                                <w:rFonts w:ascii="Garamond" w:hAnsi="Garamond" w:cstheme="majorBidi"/>
                                <w:sz w:val="18"/>
                                <w:szCs w:val="18"/>
                              </w:rPr>
                              <w:t xml:space="preserve"> Hospital, a trauma care referral center</w:t>
                            </w:r>
                            <w:r w:rsidR="00EC6973" w:rsidRPr="00EC6973">
                              <w:rPr>
                                <w:rFonts w:ascii="Garamond" w:hAnsi="Garamond" w:cstheme="majorBidi"/>
                                <w:sz w:val="18"/>
                                <w:szCs w:val="18"/>
                                <w:rtl/>
                              </w:rPr>
                              <w:t xml:space="preserve"> </w:t>
                            </w:r>
                            <w:r w:rsidR="00EC6973" w:rsidRPr="00EC6973">
                              <w:rPr>
                                <w:rFonts w:ascii="Garamond" w:hAnsi="Garamond" w:cstheme="majorBidi"/>
                                <w:sz w:val="18"/>
                                <w:szCs w:val="18"/>
                              </w:rPr>
                              <w:t>in Rasht, Guilan Province of Iran is one of the registry sites, and has been involved in registering eligible patients since 1 Jan 2016. This study aimed to identify the challenges and solutions for sustaining the NSCIR-IR in a regional center.</w:t>
                            </w:r>
                          </w:p>
                          <w:p w14:paraId="4143AAC5" w14:textId="77777777" w:rsidR="00EC6973" w:rsidRPr="00EC6973" w:rsidRDefault="00EC6973" w:rsidP="00EC6973">
                            <w:pPr>
                              <w:spacing w:after="0"/>
                              <w:jc w:val="both"/>
                              <w:rPr>
                                <w:rFonts w:ascii="Garamond" w:hAnsi="Garamond" w:cstheme="majorBidi"/>
                                <w:sz w:val="18"/>
                                <w:szCs w:val="18"/>
                              </w:rPr>
                            </w:pPr>
                            <w:r w:rsidRPr="00EC6973">
                              <w:rPr>
                                <w:rFonts w:ascii="Garamond" w:hAnsi="Garamond" w:cs="Times New Roman"/>
                                <w:b/>
                                <w:color w:val="005F9E"/>
                                <w:sz w:val="21"/>
                                <w:szCs w:val="21"/>
                              </w:rPr>
                              <w:t>Methods:</w:t>
                            </w:r>
                            <w:r w:rsidRPr="00EC6973">
                              <w:rPr>
                                <w:rFonts w:ascii="Garamond" w:hAnsi="Garamond" w:cstheme="majorBidi"/>
                                <w:sz w:val="18"/>
                                <w:szCs w:val="18"/>
                              </w:rPr>
                              <w:t xml:space="preserve"> This was a mixed-methods study. For the quantitative analysis, a retrospective observational design was used to measure case capture or case identification rate, mapping cases in the registry against those eligible for registry inclusion amongst the register of hospital admissions. For the qualitative component, data was collected using focus group discussions and semi-structured interviews, followed by thematic analysis.</w:t>
                            </w:r>
                          </w:p>
                          <w:p w14:paraId="5BFB2AFF" w14:textId="77777777" w:rsidR="00EC6973" w:rsidRPr="00EC6973" w:rsidRDefault="00EC6973" w:rsidP="00EC6973">
                            <w:pPr>
                              <w:spacing w:after="0"/>
                              <w:jc w:val="both"/>
                              <w:rPr>
                                <w:rFonts w:ascii="Garamond" w:hAnsi="Garamond" w:cstheme="majorBidi"/>
                                <w:sz w:val="18"/>
                                <w:szCs w:val="18"/>
                              </w:rPr>
                            </w:pPr>
                            <w:r w:rsidRPr="00EC6973">
                              <w:rPr>
                                <w:rFonts w:ascii="Garamond" w:hAnsi="Garamond" w:cs="Times New Roman"/>
                                <w:b/>
                                <w:color w:val="005F9E"/>
                                <w:sz w:val="21"/>
                                <w:szCs w:val="21"/>
                              </w:rPr>
                              <w:t>Results:</w:t>
                            </w:r>
                            <w:r w:rsidRPr="00EC6973">
                              <w:rPr>
                                <w:rFonts w:ascii="Garamond" w:hAnsi="Garamond" w:cstheme="majorBidi"/>
                                <w:sz w:val="18"/>
                                <w:szCs w:val="18"/>
                              </w:rPr>
                              <w:t xml:space="preserve"> </w:t>
                            </w:r>
                            <w:r w:rsidRPr="00EC6973">
                              <w:rPr>
                                <w:rFonts w:ascii="Garamond" w:hAnsi="Garamond" w:cstheme="majorBidi"/>
                                <w:sz w:val="18"/>
                                <w:szCs w:val="18"/>
                                <w:lang w:bidi="fa-IR"/>
                              </w:rPr>
                              <w:t xml:space="preserve">From </w:t>
                            </w:r>
                            <w:r w:rsidRPr="00EC6973">
                              <w:rPr>
                                <w:rFonts w:ascii="Garamond" w:hAnsi="Garamond" w:cstheme="majorBidi"/>
                                <w:sz w:val="18"/>
                                <w:szCs w:val="18"/>
                              </w:rPr>
                              <w:t xml:space="preserve">19 Jun 2016 </w:t>
                            </w:r>
                            <w:r w:rsidRPr="00EC6973">
                              <w:rPr>
                                <w:rFonts w:ascii="Garamond" w:hAnsi="Garamond" w:cstheme="majorBidi"/>
                                <w:sz w:val="18"/>
                                <w:szCs w:val="18"/>
                                <w:lang w:bidi="fa-IR"/>
                              </w:rPr>
                              <w:t xml:space="preserve">to 24 Jan 2018, </w:t>
                            </w:r>
                            <w:r w:rsidRPr="00EC6973">
                              <w:rPr>
                                <w:rFonts w:ascii="Garamond" w:hAnsi="Garamond" w:cstheme="majorBidi"/>
                                <w:sz w:val="18"/>
                                <w:szCs w:val="18"/>
                              </w:rPr>
                              <w:t xml:space="preserve">the proportion of case capture (case identification rate) was 17%. The median time between case identification and data entry to the system was 30.5 d (range: 2 to 193 d). Thematic analysis identified a lack of trained human resources as the most important cause of low case identification rate and delay in data completion. </w:t>
                            </w:r>
                          </w:p>
                          <w:p w14:paraId="4DAD53E6" w14:textId="77777777" w:rsidR="00EC6973" w:rsidRPr="00EC6973" w:rsidRDefault="00EC6973" w:rsidP="00EC6973">
                            <w:pPr>
                              <w:spacing w:after="0"/>
                              <w:jc w:val="both"/>
                              <w:rPr>
                                <w:rFonts w:ascii="Garamond" w:hAnsi="Garamond" w:cstheme="majorBidi"/>
                                <w:sz w:val="18"/>
                                <w:szCs w:val="18"/>
                              </w:rPr>
                            </w:pPr>
                            <w:r w:rsidRPr="00EC6973">
                              <w:rPr>
                                <w:rFonts w:ascii="Garamond" w:hAnsi="Garamond" w:cs="Times New Roman"/>
                                <w:b/>
                                <w:color w:val="005F9E"/>
                                <w:sz w:val="21"/>
                                <w:szCs w:val="21"/>
                              </w:rPr>
                              <w:t>Conclusion:</w:t>
                            </w:r>
                            <w:r w:rsidRPr="00EC6973">
                              <w:rPr>
                                <w:rFonts w:ascii="Garamond" w:hAnsi="Garamond" w:cstheme="majorBidi"/>
                                <w:sz w:val="18"/>
                                <w:szCs w:val="18"/>
                              </w:rPr>
                              <w:t xml:space="preserve"> Recruitment and education to increase trained human resources are needed to improve case capture, the timeliness of data input and registry sustainability in a regional participating site.</w:t>
                            </w:r>
                          </w:p>
                          <w:p w14:paraId="71AC9820" w14:textId="77777777" w:rsidR="00EC6973" w:rsidRPr="00EC6973" w:rsidRDefault="00EC6973" w:rsidP="00EC6973">
                            <w:pPr>
                              <w:spacing w:after="0"/>
                              <w:jc w:val="both"/>
                              <w:rPr>
                                <w:rFonts w:ascii="Garamond" w:hAnsi="Garamond" w:cs="Times New Roman"/>
                                <w:b/>
                                <w:color w:val="005F9E"/>
                                <w:sz w:val="6"/>
                                <w:szCs w:val="6"/>
                              </w:rPr>
                            </w:pPr>
                          </w:p>
                          <w:p w14:paraId="0D78818A" w14:textId="77777777" w:rsidR="00EC6973" w:rsidRPr="00EC6973" w:rsidRDefault="00EC6973" w:rsidP="00EC6973">
                            <w:pPr>
                              <w:spacing w:after="0"/>
                              <w:jc w:val="both"/>
                              <w:rPr>
                                <w:rFonts w:ascii="Garamond" w:hAnsi="Garamond" w:cstheme="majorBidi"/>
                                <w:sz w:val="18"/>
                                <w:szCs w:val="18"/>
                              </w:rPr>
                            </w:pPr>
                            <w:r w:rsidRPr="00EC6973">
                              <w:rPr>
                                <w:rFonts w:ascii="Garamond" w:hAnsi="Garamond" w:cs="Times New Roman"/>
                                <w:b/>
                                <w:color w:val="005F9E"/>
                                <w:sz w:val="21"/>
                                <w:szCs w:val="21"/>
                              </w:rPr>
                              <w:t>Keywords:</w:t>
                            </w:r>
                            <w:r w:rsidRPr="00EC6973">
                              <w:rPr>
                                <w:rFonts w:ascii="Garamond" w:hAnsi="Garamond" w:cstheme="majorBidi"/>
                                <w:sz w:val="18"/>
                                <w:szCs w:val="18"/>
                              </w:rPr>
                              <w:t xml:space="preserve"> Trauma; Spinal cord; Disease registries; Iran </w:t>
                            </w:r>
                          </w:p>
                          <w:p w14:paraId="55498676" w14:textId="089C8406" w:rsidR="00116448" w:rsidRPr="004C4A24" w:rsidRDefault="00116448" w:rsidP="00EC6973">
                            <w:pPr>
                              <w:spacing w:after="0"/>
                              <w:ind w:left="-142" w:right="-112"/>
                              <w:jc w:val="both"/>
                              <w:rPr>
                                <w:rFonts w:cs="Times New Roman"/>
                                <w:b/>
                                <w:bCs/>
                                <w:szCs w:val="24"/>
                                <w:u w:val="single"/>
                              </w:rPr>
                            </w:pPr>
                          </w:p>
                          <w:p w14:paraId="00B837E9" w14:textId="77777777" w:rsidR="00116448" w:rsidRDefault="00116448" w:rsidP="00116448">
                            <w:pPr>
                              <w:jc w:val="both"/>
                            </w:pPr>
                          </w:p>
                        </w:txbxContent>
                      </wps:txbx>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oundrect w14:anchorId="0C77C3D9" id="Text Box 2" o:spid="_x0000_s1026" style="width:457.05pt;height:3in;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kTgIAAM0EAAAOAAAAZHJzL2Uyb0RvYy54bWysVO1u0zAU/Y/EO1j+T9OGlo1o6TQ2QEjj&#10;Q9t4ANexG2uOr7HdJt3Tc22noXxISIg/lp17z7nnfuXicug02QvnFZiaLmZzSoTh0CizrenXh3cv&#10;zinxgZmGaTCipgfh6eX6+bOL3laihBZ0IxxBEuOr3ta0DcFWReF5KzrmZ2CFQaME17GAT7ctGsd6&#10;ZO90Uc7nr4oeXGMdcOE9fr3JRrpO/FIKHj5L6UUguqaoLaTTpXMTz2J9waqtY7ZVfJTB/kFFx5TB&#10;oBPVDQuM7Jz6japT3IEHGWYcugKkVFykHDCbxfyXbO5bZkXKBYvj7VQm//9o+af9F0dUU9OSEsM6&#10;bNGDGAJ5AwMpY3V66yt0urfoFgb8jF1OmXp7C/zREwPXLTNbceUc9K1gDapbRGRxAs08PpJs+o/Q&#10;YBi2C5CIBum6WDosBkF27NJh6kyUwvHj6ny+XK5QIkdbebZ8ib1PMVh1hFvnw3sBHYmXmjrYmeYO&#10;+59isP2tD1ETq45+MaQ28Yyi35omjUJgSuc7ukZzyiIKH1MIBy0y9E5ILByKK3M94siKa+3InuGw&#10;Mc6FCbkQkQm9I0wqrSfgWMifgXoCjb4RJtIoT8D53yNOiBQVTJjAnTLg/kTQPB7lyux/zD7nHNsZ&#10;hs0wDsUGmgO200HeKfwH4KUF90RJj/tUU/9tx5ygRH8wOBKvF8tlXMD0WK7OSny4U8vm1MIMR6qa&#10;Bkry9Trkpd1Zp7YtRsq1M3CFYyRV6m0UmFWNwnFnUsvH/Y5LefpOXj/+QuvvAAAA//8DAFBLAwQU&#10;AAYACAAAACEAVcAytN0AAAAFAQAADwAAAGRycy9kb3ducmV2LnhtbEyPwU7DMBBE70j8g7VI3KiT&#10;UlFI41QICSTEiZZDe3PjbRKI15HtNIavZ+ECl5VGM5p5W66T7cUJfegcKchnGQik2pmOGgVv28er&#10;WxAhajK6d4QKPjHAujo/K3Vh3ESveNrERnAJhUIraGMcCilD3aLVYeYGJPaOzlsdWfpGGq8nLre9&#10;nGfZjbS6I15o9YAPLdYfm9EqGCfv3cvTcve1T89yt9xv5ZTelbq8SPcrEBFT/AvDDz6jQ8VMBzeS&#10;CaJXwI/E38veXb7IQRwULK7nGciqlP/pq28AAAD//wMAUEsBAi0AFAAGAAgAAAAhALaDOJL+AAAA&#10;4QEAABMAAAAAAAAAAAAAAAAAAAAAAFtDb250ZW50X1R5cGVzXS54bWxQSwECLQAUAAYACAAAACEA&#10;OP0h/9YAAACUAQAACwAAAAAAAAAAAAAAAAAvAQAAX3JlbHMvLnJlbHNQSwECLQAUAAYACAAAACEA&#10;vz6VZE4CAADNBAAADgAAAAAAAAAAAAAAAAAuAgAAZHJzL2Uyb0RvYy54bWxQSwECLQAUAAYACAAA&#10;ACEAVcAytN0AAAAFAQAADwAAAAAAAAAAAAAAAACoBAAAZHJzL2Rvd25yZXYueG1sUEsFBgAAAAAE&#10;AAQA8wAAALIFAAAAAA==&#10;" fillcolor="white [3201]" strokecolor="#4f81bd [3204]" strokeweight="2pt">
                <v:textbox>
                  <w:txbxContent>
                    <w:p w14:paraId="51EB037E" w14:textId="77777777" w:rsidR="00116448" w:rsidRPr="0023238F" w:rsidRDefault="00116448" w:rsidP="00116448">
                      <w:pPr>
                        <w:tabs>
                          <w:tab w:val="left" w:pos="2700"/>
                        </w:tabs>
                        <w:spacing w:after="0"/>
                        <w:jc w:val="lowKashida"/>
                        <w:rPr>
                          <w:rFonts w:ascii="Garamond" w:hAnsi="Garamond" w:cs="Times New Roman"/>
                          <w:b/>
                          <w:bCs/>
                          <w:color w:val="005F9E"/>
                          <w:sz w:val="21"/>
                          <w:szCs w:val="21"/>
                        </w:rPr>
                      </w:pPr>
                      <w:r w:rsidRPr="0023238F">
                        <w:rPr>
                          <w:rFonts w:ascii="Garamond" w:hAnsi="Garamond" w:cs="Times New Roman"/>
                          <w:b/>
                          <w:color w:val="005F9E"/>
                          <w:sz w:val="21"/>
                          <w:szCs w:val="21"/>
                        </w:rPr>
                        <w:t>Abstract</w:t>
                      </w:r>
                    </w:p>
                    <w:p w14:paraId="77819525" w14:textId="77777777" w:rsidR="00EC6973" w:rsidRPr="00EC6973" w:rsidRDefault="00116448" w:rsidP="00EC6973">
                      <w:pPr>
                        <w:spacing w:after="0"/>
                        <w:jc w:val="both"/>
                        <w:rPr>
                          <w:rFonts w:ascii="Garamond" w:hAnsi="Garamond" w:cstheme="majorBidi"/>
                          <w:sz w:val="18"/>
                          <w:szCs w:val="18"/>
                        </w:rPr>
                      </w:pPr>
                      <w:r w:rsidRPr="0023238F">
                        <w:rPr>
                          <w:rFonts w:ascii="Garamond" w:hAnsi="Garamond" w:cs="Times New Roman"/>
                          <w:b/>
                          <w:color w:val="005F9E"/>
                          <w:sz w:val="21"/>
                          <w:szCs w:val="21"/>
                        </w:rPr>
                        <w:t>Background:</w:t>
                      </w:r>
                      <w:r w:rsidRPr="00645FB5">
                        <w:rPr>
                          <w:rFonts w:ascii="Garamond" w:hAnsi="Garamond" w:cstheme="majorBidi"/>
                          <w:sz w:val="21"/>
                          <w:szCs w:val="21"/>
                          <w:lang w:bidi="fa-IR"/>
                        </w:rPr>
                        <w:t xml:space="preserve"> </w:t>
                      </w:r>
                      <w:r w:rsidR="00EC6973" w:rsidRPr="00EC6973">
                        <w:rPr>
                          <w:rFonts w:ascii="Garamond" w:hAnsi="Garamond" w:cstheme="majorBidi"/>
                          <w:sz w:val="18"/>
                          <w:szCs w:val="18"/>
                        </w:rPr>
                        <w:t>The National Traumatic Spinal Cord Injury Registry in Iran (NSCIR-IR),</w:t>
                      </w:r>
                      <w:r w:rsidR="00EC6973" w:rsidRPr="00EC6973">
                        <w:rPr>
                          <w:rFonts w:ascii="Garamond" w:hAnsi="Garamond" w:cstheme="majorBidi"/>
                          <w:sz w:val="18"/>
                          <w:szCs w:val="18"/>
                          <w:rtl/>
                        </w:rPr>
                        <w:t xml:space="preserve"> </w:t>
                      </w:r>
                      <w:r w:rsidR="00EC6973" w:rsidRPr="00EC6973">
                        <w:rPr>
                          <w:rFonts w:ascii="Garamond" w:hAnsi="Garamond" w:cstheme="majorBidi"/>
                          <w:sz w:val="18"/>
                          <w:szCs w:val="18"/>
                        </w:rPr>
                        <w:t xml:space="preserve">was implemented initially in three hospitals </w:t>
                      </w:r>
                      <w:r w:rsidR="00EC6973" w:rsidRPr="00EC6973">
                        <w:rPr>
                          <w:rFonts w:ascii="Garamond" w:hAnsi="Garamond" w:cstheme="majorBidi"/>
                          <w:sz w:val="18"/>
                          <w:szCs w:val="18"/>
                          <w:lang w:bidi="fa-IR"/>
                        </w:rPr>
                        <w:t xml:space="preserve">as a pilot phase </w:t>
                      </w:r>
                      <w:r w:rsidR="00EC6973" w:rsidRPr="00EC6973">
                        <w:rPr>
                          <w:rFonts w:ascii="Garamond" w:hAnsi="Garamond" w:cstheme="majorBidi"/>
                          <w:sz w:val="18"/>
                          <w:szCs w:val="18"/>
                        </w:rPr>
                        <w:t>from 11 Oct 2015 to 19 Jun 2016 and has been active in eight centers from 19 Jun 2016. Poursina Hospital, a trauma care referral center</w:t>
                      </w:r>
                      <w:r w:rsidR="00EC6973" w:rsidRPr="00EC6973">
                        <w:rPr>
                          <w:rFonts w:ascii="Garamond" w:hAnsi="Garamond" w:cstheme="majorBidi"/>
                          <w:sz w:val="18"/>
                          <w:szCs w:val="18"/>
                          <w:rtl/>
                        </w:rPr>
                        <w:t xml:space="preserve"> </w:t>
                      </w:r>
                      <w:r w:rsidR="00EC6973" w:rsidRPr="00EC6973">
                        <w:rPr>
                          <w:rFonts w:ascii="Garamond" w:hAnsi="Garamond" w:cstheme="majorBidi"/>
                          <w:sz w:val="18"/>
                          <w:szCs w:val="18"/>
                        </w:rPr>
                        <w:t>in Rasht, Guilan Province of Iran is one of the registry sites, and has been involved in registering eligible patients since 1 Jan 2016. This study aimed to identify the challenges and solutions for sustaining the NSCIR-IR in a regional center.</w:t>
                      </w:r>
                    </w:p>
                    <w:p w14:paraId="4143AAC5" w14:textId="77777777" w:rsidR="00EC6973" w:rsidRPr="00EC6973" w:rsidRDefault="00EC6973" w:rsidP="00EC6973">
                      <w:pPr>
                        <w:spacing w:after="0"/>
                        <w:jc w:val="both"/>
                        <w:rPr>
                          <w:rFonts w:ascii="Garamond" w:hAnsi="Garamond" w:cstheme="majorBidi"/>
                          <w:sz w:val="18"/>
                          <w:szCs w:val="18"/>
                        </w:rPr>
                      </w:pPr>
                      <w:r w:rsidRPr="00EC6973">
                        <w:rPr>
                          <w:rFonts w:ascii="Garamond" w:hAnsi="Garamond" w:cs="Times New Roman"/>
                          <w:b/>
                          <w:color w:val="005F9E"/>
                          <w:sz w:val="21"/>
                          <w:szCs w:val="21"/>
                        </w:rPr>
                        <w:t>Methods:</w:t>
                      </w:r>
                      <w:r w:rsidRPr="00EC6973">
                        <w:rPr>
                          <w:rFonts w:ascii="Garamond" w:hAnsi="Garamond" w:cstheme="majorBidi"/>
                          <w:sz w:val="18"/>
                          <w:szCs w:val="18"/>
                        </w:rPr>
                        <w:t xml:space="preserve"> This was a mixed-methods study. For the quantitative analysis, a retrospective observational design was used to measure case capture or case identification rate, mapping cases in the registry against those eligible for registry inclusion amongst the register of hospital admissions. For the qualitative component, data was collected using focus group discussions and semi-structured interviews, followed by thematic analysis.</w:t>
                      </w:r>
                    </w:p>
                    <w:p w14:paraId="5BFB2AFF" w14:textId="77777777" w:rsidR="00EC6973" w:rsidRPr="00EC6973" w:rsidRDefault="00EC6973" w:rsidP="00EC6973">
                      <w:pPr>
                        <w:spacing w:after="0"/>
                        <w:jc w:val="both"/>
                        <w:rPr>
                          <w:rFonts w:ascii="Garamond" w:hAnsi="Garamond" w:cstheme="majorBidi"/>
                          <w:sz w:val="18"/>
                          <w:szCs w:val="18"/>
                        </w:rPr>
                      </w:pPr>
                      <w:r w:rsidRPr="00EC6973">
                        <w:rPr>
                          <w:rFonts w:ascii="Garamond" w:hAnsi="Garamond" w:cs="Times New Roman"/>
                          <w:b/>
                          <w:color w:val="005F9E"/>
                          <w:sz w:val="21"/>
                          <w:szCs w:val="21"/>
                        </w:rPr>
                        <w:t>Results:</w:t>
                      </w:r>
                      <w:r w:rsidRPr="00EC6973">
                        <w:rPr>
                          <w:rFonts w:ascii="Garamond" w:hAnsi="Garamond" w:cstheme="majorBidi"/>
                          <w:sz w:val="18"/>
                          <w:szCs w:val="18"/>
                        </w:rPr>
                        <w:t xml:space="preserve"> </w:t>
                      </w:r>
                      <w:r w:rsidRPr="00EC6973">
                        <w:rPr>
                          <w:rFonts w:ascii="Garamond" w:hAnsi="Garamond" w:cstheme="majorBidi"/>
                          <w:sz w:val="18"/>
                          <w:szCs w:val="18"/>
                          <w:lang w:bidi="fa-IR"/>
                        </w:rPr>
                        <w:t xml:space="preserve">From </w:t>
                      </w:r>
                      <w:r w:rsidRPr="00EC6973">
                        <w:rPr>
                          <w:rFonts w:ascii="Garamond" w:hAnsi="Garamond" w:cstheme="majorBidi"/>
                          <w:sz w:val="18"/>
                          <w:szCs w:val="18"/>
                        </w:rPr>
                        <w:t xml:space="preserve">19 Jun 2016 </w:t>
                      </w:r>
                      <w:r w:rsidRPr="00EC6973">
                        <w:rPr>
                          <w:rFonts w:ascii="Garamond" w:hAnsi="Garamond" w:cstheme="majorBidi"/>
                          <w:sz w:val="18"/>
                          <w:szCs w:val="18"/>
                          <w:lang w:bidi="fa-IR"/>
                        </w:rPr>
                        <w:t xml:space="preserve">to 24 Jan 2018, </w:t>
                      </w:r>
                      <w:r w:rsidRPr="00EC6973">
                        <w:rPr>
                          <w:rFonts w:ascii="Garamond" w:hAnsi="Garamond" w:cstheme="majorBidi"/>
                          <w:sz w:val="18"/>
                          <w:szCs w:val="18"/>
                        </w:rPr>
                        <w:t xml:space="preserve">the proportion of case capture (case identification rate) was 17%. The median time between case identification and data entry to the system was 30.5 d (range: 2 to 193 d). Thematic analysis identified a lack of trained human resources as the most important cause of low case identification rate and delay in data completion. </w:t>
                      </w:r>
                    </w:p>
                    <w:p w14:paraId="4DAD53E6" w14:textId="77777777" w:rsidR="00EC6973" w:rsidRPr="00EC6973" w:rsidRDefault="00EC6973" w:rsidP="00EC6973">
                      <w:pPr>
                        <w:spacing w:after="0"/>
                        <w:jc w:val="both"/>
                        <w:rPr>
                          <w:rFonts w:ascii="Garamond" w:hAnsi="Garamond" w:cstheme="majorBidi"/>
                          <w:sz w:val="18"/>
                          <w:szCs w:val="18"/>
                        </w:rPr>
                      </w:pPr>
                      <w:r w:rsidRPr="00EC6973">
                        <w:rPr>
                          <w:rFonts w:ascii="Garamond" w:hAnsi="Garamond" w:cs="Times New Roman"/>
                          <w:b/>
                          <w:color w:val="005F9E"/>
                          <w:sz w:val="21"/>
                          <w:szCs w:val="21"/>
                        </w:rPr>
                        <w:t>Conclusion:</w:t>
                      </w:r>
                      <w:r w:rsidRPr="00EC6973">
                        <w:rPr>
                          <w:rFonts w:ascii="Garamond" w:hAnsi="Garamond" w:cstheme="majorBidi"/>
                          <w:sz w:val="18"/>
                          <w:szCs w:val="18"/>
                        </w:rPr>
                        <w:t xml:space="preserve"> Recruitment and education to increase trained human resources are needed to improve case capture, the timeliness of data input and registry sustainability in a regional participating site.</w:t>
                      </w:r>
                    </w:p>
                    <w:p w14:paraId="71AC9820" w14:textId="77777777" w:rsidR="00EC6973" w:rsidRPr="00EC6973" w:rsidRDefault="00EC6973" w:rsidP="00EC6973">
                      <w:pPr>
                        <w:spacing w:after="0"/>
                        <w:jc w:val="both"/>
                        <w:rPr>
                          <w:rFonts w:ascii="Garamond" w:hAnsi="Garamond" w:cs="Times New Roman"/>
                          <w:b/>
                          <w:color w:val="005F9E"/>
                          <w:sz w:val="6"/>
                          <w:szCs w:val="6"/>
                        </w:rPr>
                      </w:pPr>
                    </w:p>
                    <w:p w14:paraId="0D78818A" w14:textId="77777777" w:rsidR="00EC6973" w:rsidRPr="00EC6973" w:rsidRDefault="00EC6973" w:rsidP="00EC6973">
                      <w:pPr>
                        <w:spacing w:after="0"/>
                        <w:jc w:val="both"/>
                        <w:rPr>
                          <w:rFonts w:ascii="Garamond" w:hAnsi="Garamond" w:cstheme="majorBidi"/>
                          <w:sz w:val="18"/>
                          <w:szCs w:val="18"/>
                        </w:rPr>
                      </w:pPr>
                      <w:r w:rsidRPr="00EC6973">
                        <w:rPr>
                          <w:rFonts w:ascii="Garamond" w:hAnsi="Garamond" w:cs="Times New Roman"/>
                          <w:b/>
                          <w:color w:val="005F9E"/>
                          <w:sz w:val="21"/>
                          <w:szCs w:val="21"/>
                        </w:rPr>
                        <w:t>Keywords:</w:t>
                      </w:r>
                      <w:r w:rsidRPr="00EC6973">
                        <w:rPr>
                          <w:rFonts w:ascii="Garamond" w:hAnsi="Garamond" w:cstheme="majorBidi"/>
                          <w:sz w:val="18"/>
                          <w:szCs w:val="18"/>
                        </w:rPr>
                        <w:t xml:space="preserve"> Trauma; Spinal cord; Disease registries; Iran </w:t>
                      </w:r>
                    </w:p>
                    <w:p w14:paraId="55498676" w14:textId="089C8406" w:rsidR="00116448" w:rsidRPr="004C4A24" w:rsidRDefault="00116448" w:rsidP="00EC6973">
                      <w:pPr>
                        <w:spacing w:after="0"/>
                        <w:ind w:left="-142" w:right="-112"/>
                        <w:jc w:val="both"/>
                        <w:rPr>
                          <w:rFonts w:cs="Times New Roman"/>
                          <w:b/>
                          <w:bCs/>
                          <w:szCs w:val="24"/>
                          <w:u w:val="single"/>
                        </w:rPr>
                      </w:pPr>
                    </w:p>
                    <w:p w14:paraId="00B837E9" w14:textId="77777777" w:rsidR="00116448" w:rsidRDefault="00116448" w:rsidP="00116448">
                      <w:pPr>
                        <w:jc w:val="both"/>
                      </w:pPr>
                    </w:p>
                  </w:txbxContent>
                </v:textbox>
                <w10:anchorlock/>
              </v:roundrect>
            </w:pict>
          </mc:Fallback>
        </mc:AlternateContent>
      </w:r>
    </w:p>
    <w:p w14:paraId="2EB6F3C6" w14:textId="77777777" w:rsidR="00EC6973" w:rsidRPr="00FD55D9" w:rsidRDefault="00EC6973" w:rsidP="00EC6973">
      <w:pPr>
        <w:suppressLineNumbers/>
        <w:spacing w:after="0"/>
        <w:jc w:val="both"/>
        <w:rPr>
          <w:rFonts w:ascii="Garamond" w:hAnsi="Garamond" w:cstheme="majorBidi"/>
          <w:b/>
          <w:bCs/>
          <w:color w:val="365F91" w:themeColor="accent1" w:themeShade="BF"/>
          <w:sz w:val="28"/>
          <w:szCs w:val="28"/>
        </w:rPr>
      </w:pPr>
      <w:r w:rsidRPr="00FD55D9">
        <w:rPr>
          <w:rFonts w:ascii="Garamond" w:hAnsi="Garamond" w:cstheme="majorBidi"/>
          <w:b/>
          <w:bCs/>
          <w:color w:val="365F91" w:themeColor="accent1" w:themeShade="BF"/>
          <w:sz w:val="28"/>
          <w:szCs w:val="28"/>
        </w:rPr>
        <w:lastRenderedPageBreak/>
        <w:t>Introduction</w:t>
      </w:r>
    </w:p>
    <w:p w14:paraId="20CE5D93" w14:textId="77777777" w:rsidR="00EC6973" w:rsidRPr="00FD55D9" w:rsidRDefault="00EC6973" w:rsidP="00EC6973">
      <w:pPr>
        <w:suppressLineNumbers/>
        <w:spacing w:after="0"/>
        <w:jc w:val="both"/>
        <w:rPr>
          <w:rFonts w:ascii="Garamond" w:hAnsi="Garamond" w:cstheme="majorBidi"/>
          <w:b/>
          <w:bCs/>
          <w:sz w:val="24"/>
          <w:szCs w:val="24"/>
        </w:rPr>
      </w:pPr>
    </w:p>
    <w:p w14:paraId="4A1D8E07" w14:textId="77777777" w:rsidR="001D650F" w:rsidRPr="00FD55D9" w:rsidRDefault="001D650F" w:rsidP="00EC6973">
      <w:pPr>
        <w:pStyle w:val="CommentText"/>
        <w:spacing w:after="0"/>
        <w:jc w:val="both"/>
        <w:rPr>
          <w:rFonts w:ascii="Garamond" w:hAnsi="Garamond" w:cstheme="majorBidi"/>
          <w:sz w:val="24"/>
          <w:szCs w:val="24"/>
        </w:rPr>
        <w:sectPr w:rsidR="001D650F" w:rsidRPr="00FD55D9" w:rsidSect="00B238CC">
          <w:headerReference w:type="even" r:id="rId8"/>
          <w:headerReference w:type="default" r:id="rId9"/>
          <w:footerReference w:type="even" r:id="rId10"/>
          <w:footerReference w:type="default" r:id="rId11"/>
          <w:headerReference w:type="first" r:id="rId12"/>
          <w:footerReference w:type="first" r:id="rId13"/>
          <w:pgSz w:w="12240" w:h="15840" w:code="1"/>
          <w:pgMar w:top="1701" w:right="1134" w:bottom="1418" w:left="1134" w:header="720" w:footer="720" w:gutter="0"/>
          <w:pgNumType w:start="736"/>
          <w:cols w:space="720"/>
          <w:titlePg/>
          <w:docGrid w:linePitch="360"/>
        </w:sectPr>
      </w:pPr>
    </w:p>
    <w:p w14:paraId="3BB2B94A" w14:textId="15CF3B2B" w:rsidR="00EC6973" w:rsidRPr="00FD55D9" w:rsidRDefault="00EC6973" w:rsidP="00EC6973">
      <w:pPr>
        <w:pStyle w:val="CommentText"/>
        <w:spacing w:after="0"/>
        <w:jc w:val="both"/>
        <w:rPr>
          <w:rFonts w:ascii="Garamond" w:hAnsi="Garamond"/>
          <w:sz w:val="24"/>
          <w:szCs w:val="24"/>
        </w:rPr>
      </w:pPr>
      <w:proofErr w:type="spellStart"/>
      <w:r w:rsidRPr="00FD55D9">
        <w:rPr>
          <w:rFonts w:ascii="Garamond" w:hAnsi="Garamond" w:cstheme="majorBidi"/>
          <w:sz w:val="24"/>
          <w:szCs w:val="24"/>
        </w:rPr>
        <w:lastRenderedPageBreak/>
        <w:t>Poursina</w:t>
      </w:r>
      <w:proofErr w:type="spellEnd"/>
      <w:r w:rsidRPr="00FD55D9">
        <w:rPr>
          <w:rFonts w:ascii="Garamond" w:hAnsi="Garamond" w:cstheme="majorBidi"/>
          <w:sz w:val="24"/>
          <w:szCs w:val="24"/>
        </w:rPr>
        <w:t xml:space="preserve"> teaching hospital is a referral care hospital for acute trauma </w:t>
      </w:r>
      <w:r w:rsidRPr="00FD55D9">
        <w:rPr>
          <w:rFonts w:ascii="Garamond" w:hAnsi="Garamond" w:cstheme="majorBidi"/>
          <w:sz w:val="24"/>
          <w:szCs w:val="24"/>
          <w:lang w:bidi="fa-IR"/>
        </w:rPr>
        <w:t xml:space="preserve">in Rasht, in the center of Guilan Province in the north of Iran. The north of Iran is a tourism and frontier </w:t>
      </w:r>
      <w:r w:rsidRPr="00FD55D9">
        <w:rPr>
          <w:rFonts w:ascii="Garamond" w:hAnsi="Garamond" w:cstheme="majorBidi"/>
          <w:sz w:val="24"/>
          <w:szCs w:val="24"/>
        </w:rPr>
        <w:t xml:space="preserve">region </w:t>
      </w:r>
      <w:r w:rsidRPr="00FD55D9">
        <w:rPr>
          <w:rFonts w:ascii="Garamond" w:hAnsi="Garamond" w:cstheme="majorBidi"/>
          <w:sz w:val="24"/>
          <w:szCs w:val="24"/>
          <w:lang w:bidi="fa-IR"/>
        </w:rPr>
        <w:t xml:space="preserve">and it is located between the Caspian Sea and Alborz </w:t>
      </w:r>
      <w:r w:rsidRPr="00FD55D9">
        <w:rPr>
          <w:rFonts w:ascii="Garamond" w:hAnsi="Garamond" w:cstheme="majorBidi"/>
          <w:sz w:val="24"/>
          <w:szCs w:val="24"/>
        </w:rPr>
        <w:t>mountains</w:t>
      </w:r>
      <w:r w:rsidRPr="00FD55D9">
        <w:rPr>
          <w:rFonts w:ascii="Garamond" w:hAnsi="Garamond" w:cstheme="majorBidi"/>
          <w:sz w:val="24"/>
          <w:szCs w:val="24"/>
          <w:lang w:bidi="fa-IR"/>
        </w:rPr>
        <w:t xml:space="preserve">. </w:t>
      </w:r>
      <w:r w:rsidRPr="00FD55D9">
        <w:rPr>
          <w:rFonts w:ascii="Garamond" w:hAnsi="Garamond" w:cstheme="majorBidi"/>
          <w:sz w:val="24"/>
          <w:szCs w:val="24"/>
        </w:rPr>
        <w:t xml:space="preserve">Due to the weather condition, the probability of road traffic crashes is extremely high in this part of Iran. The province area is 14,042 km², and its population was 2.530,696 in 2016 (1). The size of </w:t>
      </w:r>
      <w:proofErr w:type="spellStart"/>
      <w:r w:rsidRPr="00FD55D9">
        <w:rPr>
          <w:rFonts w:ascii="Garamond" w:hAnsi="Garamond" w:cstheme="majorBidi"/>
          <w:sz w:val="24"/>
          <w:szCs w:val="24"/>
        </w:rPr>
        <w:t>Poursina</w:t>
      </w:r>
      <w:proofErr w:type="spellEnd"/>
      <w:r w:rsidRPr="00FD55D9">
        <w:rPr>
          <w:rFonts w:ascii="Garamond" w:hAnsi="Garamond" w:cstheme="majorBidi"/>
          <w:sz w:val="24"/>
          <w:szCs w:val="24"/>
        </w:rPr>
        <w:t xml:space="preserve"> hospital is approximately 36,000 m</w:t>
      </w:r>
      <w:r w:rsidRPr="00FD55D9">
        <w:rPr>
          <w:rFonts w:ascii="Garamond" w:hAnsi="Garamond" w:cstheme="majorBidi"/>
          <w:sz w:val="24"/>
          <w:szCs w:val="24"/>
          <w:vertAlign w:val="superscript"/>
        </w:rPr>
        <w:t>2</w:t>
      </w:r>
      <w:r w:rsidRPr="00FD55D9">
        <w:rPr>
          <w:rFonts w:ascii="Garamond" w:hAnsi="Garamond" w:cstheme="majorBidi"/>
          <w:sz w:val="24"/>
          <w:szCs w:val="24"/>
        </w:rPr>
        <w:t xml:space="preserve"> and includes clinical departments for orthopedics, general surgery, reconstructive surgery, neurosurgery, neurology, emergency, a general intensive care unit (ICU) and neurosurgery ICU, operating rooms, rehabilitation therapists and a special polyclinic for outpatient care (2). According to a study, 3,598 patients with injuries were admitted between Sep 2005 and Jul 2006. Of these, 73.8% were related to traffic crashes and 15.7 % related to falls (3). In 2016, of 210,000 patients admitted to the </w:t>
      </w:r>
      <w:proofErr w:type="spellStart"/>
      <w:r w:rsidRPr="00FD55D9">
        <w:rPr>
          <w:rFonts w:ascii="Garamond" w:hAnsi="Garamond" w:cstheme="majorBidi"/>
          <w:sz w:val="24"/>
          <w:szCs w:val="24"/>
        </w:rPr>
        <w:t>Poursina</w:t>
      </w:r>
      <w:proofErr w:type="spellEnd"/>
      <w:r w:rsidRPr="00FD55D9">
        <w:rPr>
          <w:rFonts w:ascii="Garamond" w:hAnsi="Garamond" w:cstheme="majorBidi"/>
          <w:sz w:val="24"/>
          <w:szCs w:val="24"/>
        </w:rPr>
        <w:t xml:space="preserve"> hospital, 37,200 patients were hospitalized, 60% of which were trauma patients. Hence, </w:t>
      </w:r>
      <w:proofErr w:type="spellStart"/>
      <w:r w:rsidRPr="00FD55D9">
        <w:rPr>
          <w:rFonts w:ascii="Garamond" w:hAnsi="Garamond" w:cstheme="majorBidi"/>
          <w:sz w:val="24"/>
          <w:szCs w:val="24"/>
        </w:rPr>
        <w:t>Poursina</w:t>
      </w:r>
      <w:proofErr w:type="spellEnd"/>
      <w:r w:rsidRPr="00FD55D9">
        <w:rPr>
          <w:rFonts w:ascii="Garamond" w:hAnsi="Garamond" w:cstheme="majorBidi"/>
          <w:sz w:val="24"/>
          <w:szCs w:val="24"/>
        </w:rPr>
        <w:t xml:space="preserve"> hospital was the first center for collaborating actively in National Spinal Cord/column Injury Registry of Iran (NSCIR-IR).</w:t>
      </w:r>
    </w:p>
    <w:p w14:paraId="527B14DD" w14:textId="77777777" w:rsidR="00EC6973" w:rsidRPr="00FD55D9" w:rsidRDefault="00EC6973" w:rsidP="00EC6973">
      <w:pPr>
        <w:spacing w:after="0"/>
        <w:jc w:val="both"/>
        <w:rPr>
          <w:rFonts w:ascii="Garamond" w:hAnsi="Garamond" w:cstheme="majorBidi"/>
          <w:sz w:val="24"/>
          <w:szCs w:val="24"/>
        </w:rPr>
      </w:pPr>
      <w:r w:rsidRPr="00FD55D9">
        <w:rPr>
          <w:rFonts w:ascii="Garamond" w:hAnsi="Garamond" w:cstheme="majorBidi"/>
          <w:sz w:val="24"/>
          <w:szCs w:val="24"/>
        </w:rPr>
        <w:t xml:space="preserve">NSCIR-IR, the national hospital-based registry of Traumatic Spine Fracture (TSF) with or without Traumatic Spinal Cord Injury (TSCI), was designed during the period from Nov 2014 to Oct 2015. It was then implemented in three hospitals </w:t>
      </w:r>
      <w:r w:rsidRPr="00FD55D9">
        <w:rPr>
          <w:rFonts w:ascii="Garamond" w:hAnsi="Garamond" w:cstheme="majorBidi"/>
          <w:sz w:val="24"/>
          <w:szCs w:val="24"/>
          <w:lang w:bidi="fa-IR"/>
        </w:rPr>
        <w:t xml:space="preserve">as a pilot phase </w:t>
      </w:r>
      <w:r w:rsidRPr="00FD55D9">
        <w:rPr>
          <w:rFonts w:ascii="Garamond" w:hAnsi="Garamond" w:cstheme="majorBidi"/>
          <w:sz w:val="24"/>
          <w:szCs w:val="24"/>
        </w:rPr>
        <w:t xml:space="preserve">for eight months (11 Oct 2015 to 19 Jun 2016) and is running currently at eight centers: one center in each of Rasht, Shiraz, Tabriz, </w:t>
      </w:r>
      <w:proofErr w:type="spellStart"/>
      <w:r w:rsidRPr="00FD55D9">
        <w:rPr>
          <w:rFonts w:ascii="Garamond" w:hAnsi="Garamond" w:cstheme="majorBidi"/>
          <w:sz w:val="24"/>
          <w:szCs w:val="24"/>
        </w:rPr>
        <w:t>Orumieh</w:t>
      </w:r>
      <w:proofErr w:type="spellEnd"/>
      <w:r w:rsidRPr="00FD55D9">
        <w:rPr>
          <w:rFonts w:ascii="Garamond" w:hAnsi="Garamond" w:cstheme="majorBidi"/>
          <w:sz w:val="24"/>
          <w:szCs w:val="24"/>
        </w:rPr>
        <w:t xml:space="preserve">, Yazd, </w:t>
      </w:r>
      <w:proofErr w:type="spellStart"/>
      <w:r w:rsidRPr="00FD55D9">
        <w:rPr>
          <w:rFonts w:ascii="Garamond" w:hAnsi="Garamond" w:cstheme="majorBidi"/>
          <w:sz w:val="24"/>
          <w:szCs w:val="24"/>
        </w:rPr>
        <w:t>Kashan</w:t>
      </w:r>
      <w:proofErr w:type="spellEnd"/>
      <w:r w:rsidRPr="00FD55D9">
        <w:rPr>
          <w:rFonts w:ascii="Garamond" w:hAnsi="Garamond" w:cstheme="majorBidi"/>
          <w:sz w:val="24"/>
          <w:szCs w:val="24"/>
        </w:rPr>
        <w:t xml:space="preserve"> and two centers in Tehran (4). The workflow in the NSCIR-IR started with case finding by the registrar according to the defined inclusion and exclusion criteria and required data recorded in both paper and electronic case report forms. Data could be directly entered into the NSCIR-IR software and the submitted data were transferred to a quality reviewer for </w:t>
      </w:r>
      <w:r w:rsidRPr="00FD55D9">
        <w:rPr>
          <w:rFonts w:ascii="Garamond" w:hAnsi="Garamond" w:cstheme="majorBidi"/>
          <w:sz w:val="24"/>
          <w:szCs w:val="24"/>
        </w:rPr>
        <w:lastRenderedPageBreak/>
        <w:t>checking completeness, accuracy and consistency of the information. There was additional checking for the fracture type of spinal vertebra, for which the quality reviewer observed the CT, MRI and X-Ray for each patient. If the type of fracture or any other items seemed to be inaccurate,</w:t>
      </w:r>
      <w:r w:rsidRPr="00FD55D9">
        <w:rPr>
          <w:rFonts w:ascii="Garamond" w:hAnsi="Garamond"/>
          <w:sz w:val="24"/>
          <w:szCs w:val="24"/>
        </w:rPr>
        <w:t xml:space="preserve"> </w:t>
      </w:r>
      <w:r w:rsidRPr="00FD55D9">
        <w:rPr>
          <w:rFonts w:ascii="Garamond" w:hAnsi="Garamond" w:cstheme="majorBidi"/>
          <w:sz w:val="24"/>
          <w:szCs w:val="24"/>
        </w:rPr>
        <w:t xml:space="preserve">the feedback was given to the registrar for correction. </w:t>
      </w:r>
    </w:p>
    <w:p w14:paraId="56DC38FA" w14:textId="2AD4C646" w:rsidR="00EC6973" w:rsidRPr="00FD55D9" w:rsidRDefault="00EC6973" w:rsidP="00EC6973">
      <w:pPr>
        <w:spacing w:after="0"/>
        <w:jc w:val="both"/>
        <w:rPr>
          <w:rFonts w:ascii="Garamond" w:hAnsi="Garamond" w:cstheme="majorBidi"/>
          <w:sz w:val="24"/>
          <w:szCs w:val="24"/>
        </w:rPr>
      </w:pPr>
      <w:proofErr w:type="spellStart"/>
      <w:r w:rsidRPr="00FD55D9">
        <w:rPr>
          <w:rFonts w:ascii="Garamond" w:hAnsi="Garamond" w:cstheme="majorBidi"/>
          <w:sz w:val="24"/>
          <w:szCs w:val="24"/>
        </w:rPr>
        <w:t>Poursina</w:t>
      </w:r>
      <w:proofErr w:type="spellEnd"/>
      <w:r w:rsidRPr="00FD55D9">
        <w:rPr>
          <w:rFonts w:ascii="Garamond" w:hAnsi="Garamond" w:cstheme="majorBidi"/>
          <w:sz w:val="24"/>
          <w:szCs w:val="24"/>
        </w:rPr>
        <w:t xml:space="preserve"> hospital has been involved in registering eligible TSF/TSCI patients since 1 Jan 2016. However, the following three issues were considered to be most important for the sustainability of </w:t>
      </w:r>
      <w:r w:rsidR="000476C1" w:rsidRPr="00FD55D9">
        <w:rPr>
          <w:rFonts w:ascii="Garamond" w:hAnsi="Garamond" w:cstheme="majorBidi"/>
          <w:sz w:val="24"/>
          <w:szCs w:val="24"/>
        </w:rPr>
        <w:t>this</w:t>
      </w:r>
      <w:r w:rsidRPr="00FD55D9">
        <w:rPr>
          <w:rFonts w:ascii="Garamond" w:hAnsi="Garamond" w:cstheme="majorBidi"/>
          <w:sz w:val="24"/>
          <w:szCs w:val="24"/>
        </w:rPr>
        <w:t xml:space="preserve"> regional center as a registry site: (</w:t>
      </w:r>
      <w:proofErr w:type="spellStart"/>
      <w:r w:rsidRPr="00FD55D9">
        <w:rPr>
          <w:rFonts w:ascii="Garamond" w:hAnsi="Garamond" w:cstheme="majorBidi"/>
          <w:sz w:val="24"/>
          <w:szCs w:val="24"/>
        </w:rPr>
        <w:t>i</w:t>
      </w:r>
      <w:proofErr w:type="spellEnd"/>
      <w:r w:rsidRPr="00FD55D9">
        <w:rPr>
          <w:rFonts w:ascii="Garamond" w:hAnsi="Garamond" w:cstheme="majorBidi"/>
          <w:sz w:val="24"/>
          <w:szCs w:val="24"/>
        </w:rPr>
        <w:t xml:space="preserve">) case identification rate (ii) data accuracy and (iii) delay in completing data by the registrar. </w:t>
      </w:r>
    </w:p>
    <w:p w14:paraId="5982AEBA" w14:textId="77777777" w:rsidR="00EC6973" w:rsidRPr="00FD55D9" w:rsidRDefault="00EC6973" w:rsidP="00EC6973">
      <w:pPr>
        <w:spacing w:after="0"/>
        <w:jc w:val="both"/>
        <w:rPr>
          <w:rFonts w:ascii="Garamond" w:hAnsi="Garamond" w:cstheme="majorBidi"/>
          <w:sz w:val="24"/>
          <w:szCs w:val="24"/>
        </w:rPr>
      </w:pPr>
      <w:r w:rsidRPr="00FD55D9">
        <w:rPr>
          <w:rFonts w:ascii="Garamond" w:hAnsi="Garamond" w:cstheme="majorBidi"/>
          <w:sz w:val="24"/>
          <w:szCs w:val="24"/>
        </w:rPr>
        <w:t xml:space="preserve">Therefore, it was essential to conduct an audit of registry at the </w:t>
      </w:r>
      <w:proofErr w:type="spellStart"/>
      <w:r w:rsidRPr="00FD55D9">
        <w:rPr>
          <w:rFonts w:ascii="Garamond" w:hAnsi="Garamond" w:cstheme="majorBidi"/>
          <w:sz w:val="24"/>
          <w:szCs w:val="24"/>
        </w:rPr>
        <w:t>Poursina</w:t>
      </w:r>
      <w:proofErr w:type="spellEnd"/>
      <w:r w:rsidRPr="00FD55D9">
        <w:rPr>
          <w:rFonts w:ascii="Garamond" w:hAnsi="Garamond" w:cstheme="majorBidi"/>
          <w:sz w:val="24"/>
          <w:szCs w:val="24"/>
        </w:rPr>
        <w:t xml:space="preserve"> hospital site to monitor the case identification rate, accuracy, timeliness and to determine the causes of, and potential solutions for, any identified issues. </w:t>
      </w:r>
    </w:p>
    <w:p w14:paraId="0E7BE62F" w14:textId="77777777" w:rsidR="00EC6973" w:rsidRPr="00FD55D9" w:rsidRDefault="00EC6973" w:rsidP="00EC6973">
      <w:pPr>
        <w:suppressLineNumbers/>
        <w:spacing w:after="0"/>
        <w:jc w:val="both"/>
        <w:rPr>
          <w:rFonts w:ascii="Garamond" w:hAnsi="Garamond" w:cs="Arial"/>
          <w:sz w:val="24"/>
          <w:szCs w:val="24"/>
          <w:shd w:val="clear" w:color="auto" w:fill="FBFBF3"/>
        </w:rPr>
      </w:pPr>
    </w:p>
    <w:p w14:paraId="05760298" w14:textId="029603D8" w:rsidR="00EC6973" w:rsidRPr="00FD55D9" w:rsidRDefault="00EC6973" w:rsidP="00831377">
      <w:pPr>
        <w:suppressLineNumbers/>
        <w:spacing w:after="0"/>
        <w:jc w:val="both"/>
        <w:rPr>
          <w:rFonts w:ascii="Garamond" w:hAnsi="Garamond" w:cstheme="majorBidi"/>
          <w:b/>
          <w:bCs/>
          <w:color w:val="365F91" w:themeColor="accent1" w:themeShade="BF"/>
          <w:sz w:val="28"/>
          <w:szCs w:val="28"/>
        </w:rPr>
      </w:pPr>
      <w:r w:rsidRPr="00FD55D9">
        <w:rPr>
          <w:rFonts w:ascii="Garamond" w:hAnsi="Garamond" w:cstheme="majorBidi"/>
          <w:b/>
          <w:bCs/>
          <w:color w:val="365F91" w:themeColor="accent1" w:themeShade="BF"/>
          <w:sz w:val="28"/>
          <w:szCs w:val="28"/>
        </w:rPr>
        <w:t>Ma</w:t>
      </w:r>
      <w:r w:rsidRPr="00FD55D9">
        <w:rPr>
          <w:rFonts w:ascii="Garamond" w:hAnsi="Garamond" w:cstheme="majorBidi"/>
          <w:b/>
          <w:bCs/>
          <w:color w:val="365F91" w:themeColor="accent1" w:themeShade="BF"/>
          <w:sz w:val="28"/>
          <w:szCs w:val="28"/>
        </w:rPr>
        <w:softHyphen/>
        <w:t xml:space="preserve">terials </w:t>
      </w:r>
      <w:r w:rsidR="00831377" w:rsidRPr="00FD55D9">
        <w:rPr>
          <w:rFonts w:ascii="Garamond" w:hAnsi="Garamond" w:cstheme="majorBidi" w:hint="eastAsia"/>
          <w:b/>
          <w:bCs/>
          <w:color w:val="365F91" w:themeColor="accent1" w:themeShade="BF"/>
          <w:sz w:val="28"/>
          <w:szCs w:val="28"/>
          <w:lang w:eastAsia="ko-KR"/>
        </w:rPr>
        <w:t>and</w:t>
      </w:r>
      <w:r w:rsidRPr="00FD55D9">
        <w:rPr>
          <w:rFonts w:ascii="Garamond" w:hAnsi="Garamond" w:cstheme="majorBidi"/>
          <w:b/>
          <w:bCs/>
          <w:color w:val="365F91" w:themeColor="accent1" w:themeShade="BF"/>
          <w:sz w:val="28"/>
          <w:szCs w:val="28"/>
        </w:rPr>
        <w:t xml:space="preserve"> Methods</w:t>
      </w:r>
    </w:p>
    <w:p w14:paraId="423A56D1" w14:textId="77777777" w:rsidR="00EC6973" w:rsidRPr="00FD55D9" w:rsidRDefault="00EC6973" w:rsidP="00EC6973">
      <w:pPr>
        <w:suppressLineNumbers/>
        <w:spacing w:after="0"/>
        <w:jc w:val="both"/>
        <w:rPr>
          <w:rStyle w:val="Strong"/>
          <w:rFonts w:ascii="Garamond" w:hAnsi="Garamond" w:cs="Arial"/>
          <w:b w:val="0"/>
          <w:bCs w:val="0"/>
          <w:sz w:val="24"/>
          <w:szCs w:val="24"/>
          <w:shd w:val="clear" w:color="auto" w:fill="FBFBF3"/>
        </w:rPr>
      </w:pPr>
    </w:p>
    <w:p w14:paraId="1B4E3FB6" w14:textId="77777777" w:rsidR="00EC6973" w:rsidRPr="00FD55D9" w:rsidRDefault="00EC6973" w:rsidP="00EC6973">
      <w:pPr>
        <w:spacing w:after="0"/>
        <w:jc w:val="both"/>
        <w:rPr>
          <w:rFonts w:ascii="Garamond" w:hAnsi="Garamond" w:cstheme="majorBidi"/>
          <w:sz w:val="24"/>
          <w:szCs w:val="24"/>
          <w:rtl/>
        </w:rPr>
      </w:pPr>
      <w:r w:rsidRPr="00FD55D9">
        <w:rPr>
          <w:rFonts w:ascii="Garamond" w:hAnsi="Garamond" w:cstheme="majorBidi"/>
          <w:sz w:val="24"/>
          <w:szCs w:val="24"/>
        </w:rPr>
        <w:t xml:space="preserve">To determine the case identification rate, we compared the statistics and the list of patients identified by the registry (registered in the NSCIR-IR software) with the list of available patients admitted to the hospital. The list was extracted through a search in the hospital information system (HIS) based on ICD-10 codes. The codes of eligible patients were S14.0- S14.1, S24.0- S24.1, S34.0- S34.1 for SCI and S12.0-S12.1, S12.7, S22.0-S22.1, S32.0-S32.2 for spine fractures. We used the formula mentioned in our previous study to estimate the case identification rate (Fig. 1) (5). </w:t>
      </w:r>
    </w:p>
    <w:p w14:paraId="23EEEF54" w14:textId="77777777" w:rsidR="00EC6973" w:rsidRPr="00FD55D9" w:rsidRDefault="00EC6973" w:rsidP="00EC6973">
      <w:pPr>
        <w:spacing w:after="0"/>
        <w:jc w:val="both"/>
        <w:rPr>
          <w:rFonts w:ascii="Garamond" w:hAnsi="Garamond" w:cstheme="majorBidi"/>
          <w:sz w:val="24"/>
          <w:szCs w:val="24"/>
        </w:rPr>
      </w:pPr>
      <w:r w:rsidRPr="00FD55D9">
        <w:rPr>
          <w:rFonts w:ascii="Garamond" w:hAnsi="Garamond" w:cstheme="majorBidi"/>
          <w:sz w:val="24"/>
          <w:szCs w:val="24"/>
        </w:rPr>
        <w:t xml:space="preserve">To determine the registry timeliness, we calculated the time between the identification (admission date) and the date of data entry into the software for each patient registered in NSCIR-IR software </w:t>
      </w:r>
      <w:r w:rsidRPr="00FD55D9">
        <w:rPr>
          <w:rFonts w:ascii="Garamond" w:hAnsi="Garamond" w:cstheme="majorBidi"/>
          <w:sz w:val="24"/>
          <w:szCs w:val="24"/>
          <w:lang w:bidi="fa-IR"/>
        </w:rPr>
        <w:t xml:space="preserve">from </w:t>
      </w:r>
      <w:r w:rsidRPr="00FD55D9">
        <w:rPr>
          <w:rFonts w:ascii="Garamond" w:hAnsi="Garamond" w:cstheme="majorBidi"/>
          <w:sz w:val="24"/>
          <w:szCs w:val="24"/>
        </w:rPr>
        <w:t xml:space="preserve">19 Jun 2016 </w:t>
      </w:r>
      <w:r w:rsidRPr="00FD55D9">
        <w:rPr>
          <w:rFonts w:ascii="Garamond" w:hAnsi="Garamond" w:cstheme="majorBidi"/>
          <w:sz w:val="24"/>
          <w:szCs w:val="24"/>
          <w:lang w:bidi="fa-IR"/>
        </w:rPr>
        <w:t>to 24 Jan 2018</w:t>
      </w:r>
      <w:r w:rsidRPr="00FD55D9">
        <w:rPr>
          <w:rFonts w:ascii="Garamond" w:hAnsi="Garamond" w:cstheme="majorBidi"/>
          <w:sz w:val="24"/>
          <w:szCs w:val="24"/>
        </w:rPr>
        <w:t xml:space="preserve">. </w:t>
      </w:r>
    </w:p>
    <w:p w14:paraId="74C3C85B" w14:textId="77777777" w:rsidR="001D650F" w:rsidRPr="00FD55D9" w:rsidRDefault="001D650F" w:rsidP="001D650F">
      <w:pPr>
        <w:keepNext/>
        <w:suppressLineNumbers/>
        <w:spacing w:after="0"/>
        <w:jc w:val="center"/>
        <w:rPr>
          <w:rFonts w:ascii="Garamond" w:hAnsi="Garamond"/>
        </w:rPr>
        <w:sectPr w:rsidR="001D650F" w:rsidRPr="00FD55D9" w:rsidSect="001D650F">
          <w:type w:val="continuous"/>
          <w:pgSz w:w="12240" w:h="15840" w:code="1"/>
          <w:pgMar w:top="1701" w:right="1134" w:bottom="1418" w:left="1134" w:header="720" w:footer="720" w:gutter="0"/>
          <w:cols w:num="2" w:space="720"/>
          <w:titlePg/>
          <w:docGrid w:linePitch="360"/>
        </w:sectPr>
      </w:pPr>
    </w:p>
    <w:p w14:paraId="28EC5904" w14:textId="6ADE7F3A" w:rsidR="001D650F" w:rsidRPr="00FD55D9" w:rsidRDefault="001D650F" w:rsidP="001D650F">
      <w:pPr>
        <w:keepNext/>
        <w:suppressLineNumbers/>
        <w:spacing w:after="0"/>
        <w:jc w:val="center"/>
        <w:rPr>
          <w:rFonts w:ascii="Garamond" w:hAnsi="Garamond"/>
        </w:rPr>
      </w:pPr>
      <w:r w:rsidRPr="00FD55D9">
        <w:rPr>
          <w:rFonts w:ascii="Garamond" w:hAnsi="Garamond"/>
          <w:noProof/>
        </w:rPr>
        <w:lastRenderedPageBreak/>
        <w:drawing>
          <wp:inline distT="0" distB="0" distL="0" distR="0" wp14:anchorId="6EE75561" wp14:editId="139F4285">
            <wp:extent cx="4353378" cy="173623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78263" cy="1746160"/>
                    </a:xfrm>
                    <a:prstGeom prst="rect">
                      <a:avLst/>
                    </a:prstGeom>
                  </pic:spPr>
                </pic:pic>
              </a:graphicData>
            </a:graphic>
          </wp:inline>
        </w:drawing>
      </w:r>
    </w:p>
    <w:p w14:paraId="0E1FA41B" w14:textId="77777777" w:rsidR="001D650F" w:rsidRPr="00FD55D9" w:rsidRDefault="001D650F" w:rsidP="001D650F">
      <w:pPr>
        <w:pStyle w:val="Caption"/>
        <w:suppressLineNumbers/>
        <w:spacing w:after="0"/>
        <w:jc w:val="center"/>
        <w:rPr>
          <w:rFonts w:ascii="Garamond" w:hAnsi="Garamond" w:cstheme="majorBidi"/>
          <w:i w:val="0"/>
          <w:iCs w:val="0"/>
          <w:color w:val="auto"/>
          <w:sz w:val="22"/>
          <w:szCs w:val="22"/>
          <w:rtl/>
        </w:rPr>
      </w:pPr>
      <w:r w:rsidRPr="00FD55D9">
        <w:rPr>
          <w:rFonts w:ascii="Garamond" w:hAnsi="Garamond"/>
          <w:b/>
          <w:bCs/>
          <w:i w:val="0"/>
          <w:iCs w:val="0"/>
          <w:color w:val="365F91" w:themeColor="accent1" w:themeShade="BF"/>
          <w:sz w:val="22"/>
          <w:szCs w:val="22"/>
        </w:rPr>
        <w:t xml:space="preserve">Fig. </w:t>
      </w:r>
      <w:r w:rsidRPr="00FD55D9">
        <w:rPr>
          <w:rFonts w:ascii="Garamond" w:hAnsi="Garamond"/>
          <w:b/>
          <w:bCs/>
          <w:i w:val="0"/>
          <w:iCs w:val="0"/>
          <w:noProof/>
          <w:color w:val="365F91" w:themeColor="accent1" w:themeShade="BF"/>
          <w:sz w:val="22"/>
          <w:szCs w:val="22"/>
        </w:rPr>
        <w:fldChar w:fldCharType="begin"/>
      </w:r>
      <w:r w:rsidRPr="00FD55D9">
        <w:rPr>
          <w:rFonts w:ascii="Garamond" w:hAnsi="Garamond"/>
          <w:b/>
          <w:bCs/>
          <w:i w:val="0"/>
          <w:iCs w:val="0"/>
          <w:noProof/>
          <w:color w:val="365F91" w:themeColor="accent1" w:themeShade="BF"/>
          <w:sz w:val="22"/>
          <w:szCs w:val="22"/>
        </w:rPr>
        <w:instrText xml:space="preserve"> SEQ Figure \* ARABIC </w:instrText>
      </w:r>
      <w:r w:rsidRPr="00FD55D9">
        <w:rPr>
          <w:rFonts w:ascii="Garamond" w:hAnsi="Garamond"/>
          <w:b/>
          <w:bCs/>
          <w:i w:val="0"/>
          <w:iCs w:val="0"/>
          <w:noProof/>
          <w:color w:val="365F91" w:themeColor="accent1" w:themeShade="BF"/>
          <w:sz w:val="22"/>
          <w:szCs w:val="22"/>
        </w:rPr>
        <w:fldChar w:fldCharType="separate"/>
      </w:r>
      <w:r w:rsidR="00B331C4">
        <w:rPr>
          <w:rFonts w:ascii="Garamond" w:hAnsi="Garamond"/>
          <w:b/>
          <w:bCs/>
          <w:i w:val="0"/>
          <w:iCs w:val="0"/>
          <w:noProof/>
          <w:color w:val="365F91" w:themeColor="accent1" w:themeShade="BF"/>
          <w:sz w:val="22"/>
          <w:szCs w:val="22"/>
        </w:rPr>
        <w:t>1</w:t>
      </w:r>
      <w:r w:rsidRPr="00FD55D9">
        <w:rPr>
          <w:rFonts w:ascii="Garamond" w:hAnsi="Garamond"/>
          <w:b/>
          <w:bCs/>
          <w:i w:val="0"/>
          <w:iCs w:val="0"/>
          <w:noProof/>
          <w:color w:val="365F91" w:themeColor="accent1" w:themeShade="BF"/>
          <w:sz w:val="22"/>
          <w:szCs w:val="22"/>
        </w:rPr>
        <w:fldChar w:fldCharType="end"/>
      </w:r>
      <w:r w:rsidRPr="00FD55D9">
        <w:rPr>
          <w:rFonts w:ascii="Garamond" w:hAnsi="Garamond"/>
          <w:b/>
          <w:bCs/>
          <w:i w:val="0"/>
          <w:iCs w:val="0"/>
          <w:color w:val="365F91" w:themeColor="accent1" w:themeShade="BF"/>
          <w:sz w:val="22"/>
          <w:szCs w:val="22"/>
        </w:rPr>
        <w:t>:</w:t>
      </w:r>
      <w:r w:rsidRPr="00FD55D9">
        <w:rPr>
          <w:rFonts w:ascii="Garamond" w:hAnsi="Garamond"/>
          <w:i w:val="0"/>
          <w:iCs w:val="0"/>
          <w:color w:val="365F91" w:themeColor="accent1" w:themeShade="BF"/>
          <w:sz w:val="22"/>
          <w:szCs w:val="22"/>
        </w:rPr>
        <w:t xml:space="preserve"> </w:t>
      </w:r>
      <w:r w:rsidRPr="00FD55D9">
        <w:rPr>
          <w:rFonts w:ascii="Garamond" w:hAnsi="Garamond"/>
          <w:i w:val="0"/>
          <w:iCs w:val="0"/>
          <w:color w:val="auto"/>
          <w:sz w:val="22"/>
          <w:szCs w:val="22"/>
        </w:rPr>
        <w:t>Case Identification Rate Formula</w:t>
      </w:r>
    </w:p>
    <w:p w14:paraId="35F591EF" w14:textId="77777777" w:rsidR="001D650F" w:rsidRPr="00FD55D9" w:rsidRDefault="001D650F" w:rsidP="00EC6973">
      <w:pPr>
        <w:spacing w:after="0"/>
        <w:jc w:val="both"/>
        <w:rPr>
          <w:rFonts w:ascii="Garamond" w:hAnsi="Garamond" w:cstheme="majorBidi"/>
          <w:sz w:val="24"/>
          <w:szCs w:val="24"/>
        </w:rPr>
      </w:pPr>
    </w:p>
    <w:p w14:paraId="4ABD6C11" w14:textId="77777777" w:rsidR="001D650F" w:rsidRPr="00FD55D9" w:rsidRDefault="001D650F" w:rsidP="00EC6973">
      <w:pPr>
        <w:spacing w:after="0"/>
        <w:jc w:val="both"/>
        <w:rPr>
          <w:rFonts w:ascii="Garamond" w:hAnsi="Garamond" w:cstheme="majorBidi"/>
          <w:sz w:val="24"/>
          <w:szCs w:val="24"/>
        </w:rPr>
        <w:sectPr w:rsidR="001D650F" w:rsidRPr="00FD55D9" w:rsidSect="001D650F">
          <w:type w:val="continuous"/>
          <w:pgSz w:w="12240" w:h="15840" w:code="1"/>
          <w:pgMar w:top="1701" w:right="1134" w:bottom="1418" w:left="1134" w:header="720" w:footer="720" w:gutter="0"/>
          <w:cols w:space="720"/>
          <w:docGrid w:linePitch="360"/>
        </w:sectPr>
      </w:pPr>
    </w:p>
    <w:p w14:paraId="20602490" w14:textId="4D262099" w:rsidR="00EC6973" w:rsidRPr="00FD55D9" w:rsidRDefault="00EC6973" w:rsidP="00EC6973">
      <w:pPr>
        <w:spacing w:after="0"/>
        <w:jc w:val="both"/>
        <w:rPr>
          <w:rFonts w:ascii="Garamond" w:hAnsi="Garamond" w:cstheme="majorBidi"/>
          <w:sz w:val="24"/>
          <w:szCs w:val="24"/>
        </w:rPr>
      </w:pPr>
      <w:r w:rsidRPr="00FD55D9">
        <w:rPr>
          <w:rFonts w:ascii="Garamond" w:hAnsi="Garamond" w:cstheme="majorBidi"/>
          <w:sz w:val="24"/>
          <w:szCs w:val="24"/>
        </w:rPr>
        <w:lastRenderedPageBreak/>
        <w:t xml:space="preserve">The registry headquarters team held the focus group discussion meeting in </w:t>
      </w:r>
      <w:proofErr w:type="spellStart"/>
      <w:r w:rsidRPr="00FD55D9">
        <w:rPr>
          <w:rFonts w:ascii="Garamond" w:hAnsi="Garamond" w:cstheme="majorBidi"/>
          <w:sz w:val="24"/>
          <w:szCs w:val="24"/>
        </w:rPr>
        <w:t>Gilan</w:t>
      </w:r>
      <w:proofErr w:type="spellEnd"/>
      <w:r w:rsidRPr="00FD55D9">
        <w:rPr>
          <w:rFonts w:ascii="Garamond" w:hAnsi="Garamond" w:cstheme="majorBidi"/>
          <w:sz w:val="24"/>
          <w:szCs w:val="24"/>
        </w:rPr>
        <w:t xml:space="preserve"> in Feb 2018. There was no sampling to select people. Members of the focus group discussion were all of active participants in the </w:t>
      </w:r>
      <w:proofErr w:type="spellStart"/>
      <w:r w:rsidRPr="00FD55D9">
        <w:rPr>
          <w:rFonts w:ascii="Garamond" w:hAnsi="Garamond" w:cstheme="majorBidi"/>
          <w:sz w:val="24"/>
          <w:szCs w:val="24"/>
        </w:rPr>
        <w:t>Poursina</w:t>
      </w:r>
      <w:proofErr w:type="spellEnd"/>
      <w:r w:rsidRPr="00FD55D9">
        <w:rPr>
          <w:rFonts w:ascii="Garamond" w:hAnsi="Garamond" w:cstheme="majorBidi"/>
          <w:sz w:val="24"/>
          <w:szCs w:val="24"/>
        </w:rPr>
        <w:t xml:space="preserve"> regional registry center and registry headquarters. The meeting included 12 people with the specializations of neurosurgery, nursing, community medicine, health services management, information technology, health information management, emergency medicine, and a researcher in the field of trauma. </w:t>
      </w:r>
    </w:p>
    <w:p w14:paraId="236760E3" w14:textId="77777777" w:rsidR="00EC6973" w:rsidRPr="00FD55D9" w:rsidRDefault="00EC6973" w:rsidP="00EC6973">
      <w:pPr>
        <w:spacing w:after="0"/>
        <w:jc w:val="both"/>
        <w:rPr>
          <w:rFonts w:ascii="Garamond" w:hAnsi="Garamond" w:cstheme="majorBidi"/>
          <w:sz w:val="24"/>
          <w:szCs w:val="24"/>
        </w:rPr>
      </w:pPr>
      <w:r w:rsidRPr="00FD55D9">
        <w:rPr>
          <w:rFonts w:ascii="Garamond" w:hAnsi="Garamond" w:cstheme="majorBidi"/>
          <w:sz w:val="24"/>
          <w:szCs w:val="24"/>
        </w:rPr>
        <w:t xml:space="preserve">The meeting lasted six hours and several tasks were performed: at first, we arranged an </w:t>
      </w:r>
      <w:r w:rsidRPr="00FD55D9">
        <w:rPr>
          <w:rFonts w:ascii="Garamond" w:hAnsi="Garamond" w:cstheme="majorBidi"/>
          <w:sz w:val="24"/>
          <w:szCs w:val="24"/>
          <w:lang w:bidi="fa-IR"/>
        </w:rPr>
        <w:t>unstructured interview with the registrar. The A one-hour interview was recorded and responses labeled with key terms which were the main themes of the discussion. Labels were communication, human resources, feedback, motivation, software, case report form infrastructure, and education. Second, the team extracted statistics of admitted eligible patients over a pre-specified time period through the hospital information system (HIS) with the cooperation of the medical coding unit and a number of patient records were reviewed at random. In the end, identified problems were grouped on the base of the cause. Then we discussed problems with managers in the research center. We used the Ishikawa diagram or cause-and-effect diagram (also known a Fishbone) to categorize the cause of the problem.</w:t>
      </w:r>
      <w:r w:rsidRPr="00FD55D9">
        <w:rPr>
          <w:rFonts w:ascii="Garamond" w:hAnsi="Garamond" w:cs="Arial"/>
          <w:sz w:val="24"/>
          <w:szCs w:val="24"/>
          <w:shd w:val="clear" w:color="auto" w:fill="FFFFFF"/>
        </w:rPr>
        <w:t xml:space="preserve"> </w:t>
      </w:r>
    </w:p>
    <w:p w14:paraId="4FFC9D43" w14:textId="77777777" w:rsidR="00EC6973" w:rsidRPr="00FD55D9" w:rsidRDefault="00EC6973" w:rsidP="00EC6973">
      <w:pPr>
        <w:spacing w:after="0"/>
        <w:jc w:val="both"/>
        <w:rPr>
          <w:rFonts w:ascii="Garamond" w:hAnsi="Garamond" w:cstheme="majorBidi"/>
          <w:b/>
          <w:bCs/>
          <w:sz w:val="24"/>
          <w:szCs w:val="24"/>
          <w:rtl/>
        </w:rPr>
      </w:pPr>
      <w:r w:rsidRPr="00FD55D9">
        <w:rPr>
          <w:rFonts w:ascii="Garamond" w:hAnsi="Garamond" w:cs="Times New Roman"/>
          <w:sz w:val="24"/>
          <w:szCs w:val="24"/>
        </w:rPr>
        <w:t xml:space="preserve">The Ethics Committee of the </w:t>
      </w:r>
      <w:proofErr w:type="spellStart"/>
      <w:r w:rsidRPr="00FD55D9">
        <w:rPr>
          <w:rFonts w:ascii="Garamond" w:hAnsi="Garamond" w:cs="Times New Roman"/>
          <w:sz w:val="24"/>
          <w:szCs w:val="24"/>
        </w:rPr>
        <w:t>Sina</w:t>
      </w:r>
      <w:proofErr w:type="spellEnd"/>
      <w:r w:rsidRPr="00FD55D9">
        <w:rPr>
          <w:rFonts w:ascii="Garamond" w:hAnsi="Garamond" w:cs="Times New Roman"/>
          <w:sz w:val="24"/>
          <w:szCs w:val="24"/>
        </w:rPr>
        <w:t xml:space="preserve"> Trauma and Surgery Research Center, Tehran University of Medical Sciences, which is the coordinating unit of the NSCIR-IR, approved this study.</w:t>
      </w:r>
    </w:p>
    <w:p w14:paraId="53215D2D" w14:textId="77777777" w:rsidR="00EC6973" w:rsidRPr="00FD55D9" w:rsidRDefault="00EC6973" w:rsidP="00EC6973">
      <w:pPr>
        <w:suppressLineNumbers/>
        <w:spacing w:after="0"/>
        <w:jc w:val="both"/>
        <w:rPr>
          <w:rFonts w:ascii="Garamond" w:hAnsi="Garamond" w:cstheme="majorBidi"/>
          <w:b/>
          <w:bCs/>
          <w:sz w:val="24"/>
          <w:szCs w:val="24"/>
        </w:rPr>
      </w:pPr>
    </w:p>
    <w:p w14:paraId="2929E10B" w14:textId="77777777" w:rsidR="00EC6973" w:rsidRPr="00FD55D9" w:rsidRDefault="00EC6973" w:rsidP="00EC6973">
      <w:pPr>
        <w:suppressLineNumbers/>
        <w:spacing w:after="0"/>
        <w:jc w:val="both"/>
        <w:rPr>
          <w:rFonts w:ascii="Garamond" w:hAnsi="Garamond" w:cstheme="majorBidi"/>
          <w:b/>
          <w:bCs/>
          <w:color w:val="365F91" w:themeColor="accent1" w:themeShade="BF"/>
          <w:sz w:val="28"/>
          <w:szCs w:val="28"/>
        </w:rPr>
      </w:pPr>
      <w:r w:rsidRPr="00FD55D9">
        <w:rPr>
          <w:rFonts w:ascii="Garamond" w:hAnsi="Garamond" w:cstheme="majorBidi"/>
          <w:b/>
          <w:bCs/>
          <w:color w:val="365F91" w:themeColor="accent1" w:themeShade="BF"/>
          <w:sz w:val="28"/>
          <w:szCs w:val="28"/>
        </w:rPr>
        <w:lastRenderedPageBreak/>
        <w:t>Results</w:t>
      </w:r>
    </w:p>
    <w:p w14:paraId="42006B9A" w14:textId="77777777" w:rsidR="00EC6973" w:rsidRPr="00FD55D9" w:rsidRDefault="00EC6973" w:rsidP="00EC6973">
      <w:pPr>
        <w:suppressLineNumbers/>
        <w:spacing w:after="0"/>
        <w:jc w:val="both"/>
        <w:rPr>
          <w:rFonts w:ascii="Garamond" w:hAnsi="Garamond" w:cstheme="majorBidi"/>
          <w:b/>
          <w:bCs/>
          <w:sz w:val="24"/>
          <w:szCs w:val="24"/>
          <w:rtl/>
        </w:rPr>
      </w:pPr>
    </w:p>
    <w:p w14:paraId="548721E4" w14:textId="7D1C1B50" w:rsidR="001D650F" w:rsidRPr="00FD55D9" w:rsidRDefault="00EC6973" w:rsidP="00FD55D9">
      <w:pPr>
        <w:spacing w:after="0"/>
        <w:jc w:val="both"/>
        <w:rPr>
          <w:rFonts w:ascii="Garamond" w:hAnsi="Garamond" w:cstheme="majorBidi"/>
          <w:sz w:val="24"/>
          <w:szCs w:val="24"/>
          <w:lang w:bidi="fa-IR"/>
        </w:rPr>
      </w:pPr>
      <w:r w:rsidRPr="00FD55D9">
        <w:rPr>
          <w:rFonts w:ascii="Garamond" w:hAnsi="Garamond" w:cstheme="majorBidi"/>
          <w:sz w:val="24"/>
          <w:szCs w:val="24"/>
        </w:rPr>
        <w:t xml:space="preserve">As Table 1 shows, case identification rate was low in both pilot phase and implementation phase (16% in pilot phase and 17% in implementation phase). In the implementation phase, 77 new patients </w:t>
      </w:r>
      <w:r w:rsidRPr="00FD55D9">
        <w:rPr>
          <w:rFonts w:ascii="Garamond" w:hAnsi="Garamond" w:cstheme="majorBidi"/>
          <w:sz w:val="24"/>
          <w:szCs w:val="24"/>
          <w:lang w:bidi="fa-IR"/>
        </w:rPr>
        <w:t xml:space="preserve">(with TSF with or without SCI) </w:t>
      </w:r>
      <w:r w:rsidRPr="00FD55D9">
        <w:rPr>
          <w:rFonts w:ascii="Garamond" w:hAnsi="Garamond" w:cstheme="majorBidi"/>
          <w:sz w:val="24"/>
          <w:szCs w:val="24"/>
        </w:rPr>
        <w:t xml:space="preserve">were registered in the NSCIR-IR software that 45 of them were not available at the hospital coded patient list in HIS. However, there were 295 eligible patients in the HIS list that 263 of them were not recorded in NSCIR-IR software. </w:t>
      </w:r>
      <w:r w:rsidR="001D650F" w:rsidRPr="00FD55D9">
        <w:rPr>
          <w:rFonts w:ascii="Garamond" w:hAnsi="Garamond" w:cstheme="majorBidi"/>
          <w:sz w:val="24"/>
          <w:szCs w:val="24"/>
        </w:rPr>
        <w:t xml:space="preserve">Specially, </w:t>
      </w:r>
      <w:r w:rsidR="001D650F" w:rsidRPr="00FD55D9">
        <w:rPr>
          <w:rFonts w:ascii="Garamond" w:hAnsi="Garamond" w:cstheme="majorBidi"/>
          <w:sz w:val="24"/>
          <w:szCs w:val="24"/>
          <w:lang w:bidi="fa-IR"/>
        </w:rPr>
        <w:t xml:space="preserve">there were eight patients with SCI admitted to the hospital from </w:t>
      </w:r>
      <w:r w:rsidR="001D650F" w:rsidRPr="00FD55D9">
        <w:rPr>
          <w:rFonts w:ascii="Garamond" w:hAnsi="Garamond" w:cstheme="majorBidi"/>
          <w:sz w:val="24"/>
          <w:szCs w:val="24"/>
        </w:rPr>
        <w:t xml:space="preserve">19 Jun 2016 </w:t>
      </w:r>
      <w:r w:rsidR="001D650F" w:rsidRPr="00FD55D9">
        <w:rPr>
          <w:rFonts w:ascii="Garamond" w:hAnsi="Garamond" w:cstheme="majorBidi"/>
          <w:sz w:val="24"/>
          <w:szCs w:val="24"/>
          <w:lang w:bidi="fa-IR"/>
        </w:rPr>
        <w:t>to 24 Jan 2018, according to the hospital medical coding unit (HIS list). After searching related data in the NSCIR-IR software, we identified one of those eight patients with SCI, in the registry.</w:t>
      </w:r>
      <w:r w:rsidR="001D650F" w:rsidRPr="00FD55D9">
        <w:rPr>
          <w:rFonts w:ascii="Garamond" w:hAnsi="Garamond"/>
          <w:sz w:val="24"/>
          <w:szCs w:val="24"/>
        </w:rPr>
        <w:t xml:space="preserve"> </w:t>
      </w:r>
      <w:r w:rsidR="001D650F" w:rsidRPr="00FD55D9">
        <w:rPr>
          <w:rFonts w:ascii="Garamond" w:hAnsi="Garamond" w:cstheme="majorBidi"/>
          <w:sz w:val="24"/>
          <w:szCs w:val="24"/>
          <w:lang w:bidi="fa-IR"/>
        </w:rPr>
        <w:t>In contrast, 12 SCI patients detected by the registry were not in the obtained HIS list. According to</w:t>
      </w:r>
      <w:r w:rsidR="001D650F" w:rsidRPr="00FD55D9">
        <w:rPr>
          <w:rFonts w:ascii="Garamond" w:hAnsi="Garamond" w:cstheme="majorBidi"/>
          <w:sz w:val="24"/>
          <w:szCs w:val="24"/>
          <w:lang w:val="en"/>
        </w:rPr>
        <w:t xml:space="preserve"> the hospital's clinical coder, </w:t>
      </w:r>
      <w:r w:rsidR="001D650F" w:rsidRPr="00FD55D9">
        <w:rPr>
          <w:rFonts w:ascii="Garamond" w:hAnsi="Garamond" w:cstheme="majorBidi"/>
          <w:sz w:val="24"/>
          <w:szCs w:val="24"/>
          <w:lang w:bidi="fa-IR"/>
        </w:rPr>
        <w:t xml:space="preserve">on average the 20% medical records related to hospital discharged patients during 2016 had not been coded due to lack of human resources. Comparison of recorded data in the NSCIR-IR system, </w:t>
      </w:r>
      <w:r w:rsidR="001D650F" w:rsidRPr="00FD55D9">
        <w:rPr>
          <w:rStyle w:val="shorttext"/>
          <w:rFonts w:ascii="Garamond" w:hAnsi="Garamond" w:cstheme="majorBidi"/>
          <w:sz w:val="24"/>
          <w:szCs w:val="24"/>
          <w:lang w:val="en"/>
        </w:rPr>
        <w:t>the information</w:t>
      </w:r>
      <w:r w:rsidR="001D650F" w:rsidRPr="00FD55D9">
        <w:rPr>
          <w:rFonts w:ascii="Garamond" w:hAnsi="Garamond" w:cstheme="majorBidi"/>
          <w:sz w:val="24"/>
          <w:szCs w:val="24"/>
          <w:lang w:bidi="fa-IR"/>
        </w:rPr>
        <w:t xml:space="preserve"> </w:t>
      </w:r>
      <w:r w:rsidR="001D650F" w:rsidRPr="00FD55D9">
        <w:rPr>
          <w:rStyle w:val="shorttext"/>
          <w:rFonts w:ascii="Garamond" w:hAnsi="Garamond" w:cstheme="majorBidi"/>
          <w:sz w:val="24"/>
          <w:szCs w:val="24"/>
          <w:lang w:val="en"/>
        </w:rPr>
        <w:t xml:space="preserve">correctness was observed </w:t>
      </w:r>
      <w:r w:rsidR="001D650F" w:rsidRPr="00FD55D9">
        <w:rPr>
          <w:rFonts w:ascii="Garamond" w:hAnsi="Garamond" w:cstheme="majorBidi"/>
          <w:sz w:val="24"/>
          <w:szCs w:val="24"/>
          <w:lang w:bidi="fa-IR"/>
        </w:rPr>
        <w:t>for about 77 hospital medical records of patients. Birth data were recorded on the basis of the patient's identification documents</w:t>
      </w:r>
      <w:r w:rsidR="001D650F" w:rsidRPr="00FD55D9">
        <w:rPr>
          <w:rFonts w:ascii="Garamond" w:hAnsi="Garamond"/>
          <w:sz w:val="24"/>
          <w:szCs w:val="24"/>
        </w:rPr>
        <w:t xml:space="preserve"> </w:t>
      </w:r>
      <w:r w:rsidR="001D650F" w:rsidRPr="00FD55D9">
        <w:rPr>
          <w:rFonts w:ascii="Garamond" w:hAnsi="Garamond" w:cstheme="majorBidi"/>
          <w:sz w:val="24"/>
          <w:szCs w:val="24"/>
          <w:lang w:bidi="fa-IR"/>
        </w:rPr>
        <w:t>not the hospital information system, except in a particular case where</w:t>
      </w:r>
      <w:r w:rsidR="001D650F" w:rsidRPr="00FD55D9">
        <w:rPr>
          <w:rFonts w:ascii="Garamond" w:hAnsi="Garamond"/>
          <w:sz w:val="24"/>
          <w:szCs w:val="24"/>
        </w:rPr>
        <w:t xml:space="preserve"> </w:t>
      </w:r>
      <w:r w:rsidR="001D650F" w:rsidRPr="00FD55D9">
        <w:rPr>
          <w:rFonts w:ascii="Garamond" w:hAnsi="Garamond" w:cstheme="majorBidi"/>
          <w:sz w:val="24"/>
          <w:szCs w:val="24"/>
          <w:lang w:bidi="fa-IR"/>
        </w:rPr>
        <w:t xml:space="preserve">the day and month of the patient's admission date </w:t>
      </w:r>
      <w:r w:rsidR="00FD55D9" w:rsidRPr="00FD55D9">
        <w:rPr>
          <w:rFonts w:ascii="Garamond" w:hAnsi="Garamond" w:cstheme="majorBidi"/>
          <w:sz w:val="24"/>
          <w:szCs w:val="24"/>
          <w:lang w:bidi="fa-IR"/>
        </w:rPr>
        <w:t>were recorded</w:t>
      </w:r>
      <w:r w:rsidR="001D650F" w:rsidRPr="00FD55D9">
        <w:rPr>
          <w:rFonts w:ascii="Garamond" w:hAnsi="Garamond" w:cstheme="majorBidi"/>
          <w:sz w:val="24"/>
          <w:szCs w:val="24"/>
          <w:lang w:bidi="fa-IR"/>
        </w:rPr>
        <w:t xml:space="preserve"> as the day and month of the patient's birth date, which was due to the hospital information system error. </w:t>
      </w:r>
    </w:p>
    <w:p w14:paraId="5F2C0D48" w14:textId="77777777" w:rsidR="001D650F" w:rsidRPr="00FD55D9" w:rsidRDefault="001D650F" w:rsidP="001D650F">
      <w:pPr>
        <w:spacing w:after="0"/>
        <w:jc w:val="both"/>
        <w:rPr>
          <w:rFonts w:ascii="Garamond" w:hAnsi="Garamond" w:cstheme="majorBidi"/>
          <w:sz w:val="24"/>
          <w:szCs w:val="24"/>
          <w:lang w:bidi="fa-IR"/>
        </w:rPr>
        <w:sectPr w:rsidR="001D650F" w:rsidRPr="00FD55D9" w:rsidSect="00FD55D9">
          <w:type w:val="continuous"/>
          <w:pgSz w:w="12240" w:h="15840" w:code="1"/>
          <w:pgMar w:top="1701" w:right="1134" w:bottom="1418" w:left="1134" w:header="720" w:footer="720" w:gutter="0"/>
          <w:cols w:num="2" w:space="720"/>
          <w:docGrid w:linePitch="360"/>
        </w:sectPr>
      </w:pPr>
    </w:p>
    <w:p w14:paraId="693978AF" w14:textId="77777777" w:rsidR="001D650F" w:rsidRPr="00FD55D9" w:rsidRDefault="001D650F" w:rsidP="00EC6973">
      <w:pPr>
        <w:spacing w:after="0"/>
        <w:jc w:val="both"/>
        <w:rPr>
          <w:rFonts w:ascii="Garamond" w:hAnsi="Garamond" w:cstheme="majorBidi"/>
          <w:sz w:val="24"/>
          <w:szCs w:val="24"/>
        </w:rPr>
      </w:pPr>
    </w:p>
    <w:p w14:paraId="41AB4A7D" w14:textId="77777777" w:rsidR="001D650F" w:rsidRPr="00FD55D9" w:rsidRDefault="001D650F" w:rsidP="001D650F">
      <w:pPr>
        <w:pStyle w:val="Caption"/>
        <w:keepNext/>
        <w:suppressLineNumbers/>
        <w:spacing w:after="0"/>
        <w:jc w:val="center"/>
        <w:rPr>
          <w:rFonts w:ascii="Garamond" w:hAnsi="Garamond"/>
          <w:i w:val="0"/>
          <w:iCs w:val="0"/>
          <w:color w:val="auto"/>
          <w:sz w:val="22"/>
          <w:szCs w:val="22"/>
        </w:rPr>
      </w:pPr>
      <w:r w:rsidRPr="00FD55D9">
        <w:rPr>
          <w:rFonts w:ascii="Garamond" w:hAnsi="Garamond"/>
          <w:b/>
          <w:bCs/>
          <w:i w:val="0"/>
          <w:iCs w:val="0"/>
          <w:color w:val="365F91" w:themeColor="accent1" w:themeShade="BF"/>
          <w:sz w:val="22"/>
          <w:szCs w:val="22"/>
        </w:rPr>
        <w:t xml:space="preserve">Table </w:t>
      </w:r>
      <w:r w:rsidRPr="00FD55D9">
        <w:rPr>
          <w:rFonts w:ascii="Garamond" w:hAnsi="Garamond"/>
          <w:b/>
          <w:bCs/>
          <w:i w:val="0"/>
          <w:iCs w:val="0"/>
          <w:noProof/>
          <w:color w:val="365F91" w:themeColor="accent1" w:themeShade="BF"/>
          <w:sz w:val="22"/>
          <w:szCs w:val="22"/>
        </w:rPr>
        <w:fldChar w:fldCharType="begin"/>
      </w:r>
      <w:r w:rsidRPr="00FD55D9">
        <w:rPr>
          <w:rFonts w:ascii="Garamond" w:hAnsi="Garamond"/>
          <w:b/>
          <w:bCs/>
          <w:i w:val="0"/>
          <w:iCs w:val="0"/>
          <w:noProof/>
          <w:color w:val="365F91" w:themeColor="accent1" w:themeShade="BF"/>
          <w:sz w:val="22"/>
          <w:szCs w:val="22"/>
        </w:rPr>
        <w:instrText xml:space="preserve"> SEQ Table \* ARABIC </w:instrText>
      </w:r>
      <w:r w:rsidRPr="00FD55D9">
        <w:rPr>
          <w:rFonts w:ascii="Garamond" w:hAnsi="Garamond"/>
          <w:b/>
          <w:bCs/>
          <w:i w:val="0"/>
          <w:iCs w:val="0"/>
          <w:noProof/>
          <w:color w:val="365F91" w:themeColor="accent1" w:themeShade="BF"/>
          <w:sz w:val="22"/>
          <w:szCs w:val="22"/>
        </w:rPr>
        <w:fldChar w:fldCharType="separate"/>
      </w:r>
      <w:r w:rsidR="00B331C4">
        <w:rPr>
          <w:rFonts w:ascii="Garamond" w:hAnsi="Garamond"/>
          <w:b/>
          <w:bCs/>
          <w:i w:val="0"/>
          <w:iCs w:val="0"/>
          <w:noProof/>
          <w:color w:val="365F91" w:themeColor="accent1" w:themeShade="BF"/>
          <w:sz w:val="22"/>
          <w:szCs w:val="22"/>
        </w:rPr>
        <w:t>1</w:t>
      </w:r>
      <w:r w:rsidRPr="00FD55D9">
        <w:rPr>
          <w:rFonts w:ascii="Garamond" w:hAnsi="Garamond"/>
          <w:b/>
          <w:bCs/>
          <w:i w:val="0"/>
          <w:iCs w:val="0"/>
          <w:noProof/>
          <w:color w:val="365F91" w:themeColor="accent1" w:themeShade="BF"/>
          <w:sz w:val="22"/>
          <w:szCs w:val="22"/>
        </w:rPr>
        <w:fldChar w:fldCharType="end"/>
      </w:r>
      <w:r w:rsidRPr="00FD55D9">
        <w:rPr>
          <w:rFonts w:ascii="Garamond" w:hAnsi="Garamond"/>
          <w:b/>
          <w:bCs/>
          <w:i w:val="0"/>
          <w:iCs w:val="0"/>
          <w:color w:val="365F91" w:themeColor="accent1" w:themeShade="BF"/>
          <w:sz w:val="22"/>
          <w:szCs w:val="22"/>
        </w:rPr>
        <w:t>:</w:t>
      </w:r>
      <w:r w:rsidRPr="00FD55D9">
        <w:rPr>
          <w:rFonts w:ascii="Garamond" w:hAnsi="Garamond"/>
          <w:i w:val="0"/>
          <w:iCs w:val="0"/>
          <w:color w:val="365F91" w:themeColor="accent1" w:themeShade="BF"/>
          <w:sz w:val="22"/>
          <w:szCs w:val="22"/>
        </w:rPr>
        <w:t xml:space="preserve"> </w:t>
      </w:r>
      <w:r w:rsidRPr="00FD55D9">
        <w:rPr>
          <w:rFonts w:ascii="Garamond" w:hAnsi="Garamond"/>
          <w:i w:val="0"/>
          <w:iCs w:val="0"/>
          <w:color w:val="auto"/>
          <w:sz w:val="22"/>
          <w:szCs w:val="22"/>
        </w:rPr>
        <w:t>Comparison of the number of eligible cases identified by the registry with available in the hospital</w:t>
      </w:r>
    </w:p>
    <w:p w14:paraId="635582DC" w14:textId="77777777" w:rsidR="001D650F" w:rsidRPr="00FD55D9" w:rsidRDefault="001D650F" w:rsidP="001D650F">
      <w:pPr>
        <w:spacing w:after="0"/>
      </w:pPr>
    </w:p>
    <w:tbl>
      <w:tblPr>
        <w:tblStyle w:val="TableClassic1"/>
        <w:tblW w:w="9321" w:type="dxa"/>
        <w:jc w:val="center"/>
        <w:tblLayout w:type="fixed"/>
        <w:tblLook w:val="0420" w:firstRow="1" w:lastRow="0" w:firstColumn="0" w:lastColumn="0" w:noHBand="0" w:noVBand="1"/>
      </w:tblPr>
      <w:tblGrid>
        <w:gridCol w:w="2118"/>
        <w:gridCol w:w="567"/>
        <w:gridCol w:w="591"/>
        <w:gridCol w:w="567"/>
        <w:gridCol w:w="567"/>
        <w:gridCol w:w="467"/>
        <w:gridCol w:w="667"/>
        <w:gridCol w:w="816"/>
        <w:gridCol w:w="764"/>
        <w:gridCol w:w="652"/>
        <w:gridCol w:w="708"/>
        <w:gridCol w:w="837"/>
      </w:tblGrid>
      <w:tr w:rsidR="001D650F" w:rsidRPr="00FD55D9" w14:paraId="5D5C2AE8" w14:textId="77777777" w:rsidTr="00831377">
        <w:trPr>
          <w:cnfStyle w:val="100000000000" w:firstRow="1" w:lastRow="0" w:firstColumn="0" w:lastColumn="0" w:oddVBand="0" w:evenVBand="0" w:oddHBand="0" w:evenHBand="0" w:firstRowFirstColumn="0" w:firstRowLastColumn="0" w:lastRowFirstColumn="0" w:lastRowLastColumn="0"/>
          <w:jc w:val="center"/>
        </w:trPr>
        <w:tc>
          <w:tcPr>
            <w:tcW w:w="2118" w:type="dxa"/>
            <w:vMerge w:val="restart"/>
          </w:tcPr>
          <w:p w14:paraId="628A2FE0" w14:textId="77777777" w:rsidR="001D650F" w:rsidRPr="00FD55D9" w:rsidRDefault="001D650F" w:rsidP="001D650F">
            <w:pPr>
              <w:spacing w:after="0"/>
              <w:jc w:val="both"/>
              <w:rPr>
                <w:rFonts w:ascii="Garamond" w:hAnsi="Garamond" w:cstheme="majorBidi"/>
                <w:b/>
                <w:bCs/>
              </w:rPr>
            </w:pPr>
          </w:p>
          <w:p w14:paraId="6A5B8B2D" w14:textId="77777777" w:rsidR="001D650F" w:rsidRPr="00FD55D9" w:rsidRDefault="001D650F" w:rsidP="001D650F">
            <w:pPr>
              <w:spacing w:after="0"/>
              <w:jc w:val="both"/>
              <w:rPr>
                <w:rFonts w:ascii="Garamond" w:hAnsi="Garamond" w:cstheme="majorBidi"/>
                <w:b/>
                <w:bCs/>
              </w:rPr>
            </w:pPr>
          </w:p>
          <w:p w14:paraId="54F71F47" w14:textId="77777777" w:rsidR="001D650F" w:rsidRPr="00FD55D9" w:rsidRDefault="001D650F" w:rsidP="001D650F">
            <w:pPr>
              <w:spacing w:after="0"/>
              <w:jc w:val="both"/>
              <w:rPr>
                <w:rFonts w:ascii="Garamond" w:hAnsi="Garamond" w:cstheme="majorBidi"/>
                <w:b/>
                <w:bCs/>
              </w:rPr>
            </w:pPr>
          </w:p>
          <w:p w14:paraId="2777D025" w14:textId="77777777" w:rsidR="001D650F" w:rsidRPr="00FD55D9" w:rsidRDefault="001D650F" w:rsidP="001D650F">
            <w:pPr>
              <w:spacing w:after="0"/>
              <w:jc w:val="both"/>
              <w:rPr>
                <w:rFonts w:ascii="Garamond" w:hAnsi="Garamond" w:cstheme="majorBidi"/>
                <w:b/>
                <w:bCs/>
              </w:rPr>
            </w:pPr>
          </w:p>
          <w:p w14:paraId="3A78DDC1" w14:textId="77777777" w:rsidR="001D650F" w:rsidRPr="00FD55D9" w:rsidRDefault="001D650F" w:rsidP="001D650F">
            <w:pPr>
              <w:spacing w:after="0"/>
              <w:jc w:val="both"/>
              <w:rPr>
                <w:rFonts w:ascii="Garamond" w:hAnsi="Garamond" w:cstheme="majorBidi"/>
                <w:b/>
                <w:bCs/>
              </w:rPr>
            </w:pPr>
          </w:p>
          <w:p w14:paraId="49E00570" w14:textId="77777777" w:rsidR="001D650F" w:rsidRPr="00FD55D9" w:rsidRDefault="001D650F" w:rsidP="001D650F">
            <w:pPr>
              <w:spacing w:after="0"/>
              <w:jc w:val="both"/>
              <w:rPr>
                <w:rFonts w:ascii="Garamond" w:hAnsi="Garamond" w:cstheme="majorBidi"/>
                <w:b/>
                <w:bCs/>
              </w:rPr>
            </w:pPr>
          </w:p>
          <w:p w14:paraId="323D68BD" w14:textId="77777777" w:rsidR="001D650F" w:rsidRPr="00FD55D9" w:rsidRDefault="001D650F" w:rsidP="001D650F">
            <w:pPr>
              <w:spacing w:after="0"/>
              <w:jc w:val="both"/>
              <w:rPr>
                <w:rFonts w:ascii="Garamond" w:hAnsi="Garamond" w:cstheme="majorBidi"/>
                <w:b/>
                <w:bCs/>
              </w:rPr>
            </w:pPr>
          </w:p>
          <w:p w14:paraId="78E7E656" w14:textId="77777777" w:rsidR="001D650F" w:rsidRPr="00FD55D9" w:rsidRDefault="001D650F" w:rsidP="001D650F">
            <w:pPr>
              <w:spacing w:after="0"/>
              <w:jc w:val="both"/>
              <w:rPr>
                <w:rFonts w:ascii="Garamond" w:hAnsi="Garamond" w:cstheme="majorBidi"/>
                <w:b/>
                <w:bCs/>
              </w:rPr>
            </w:pPr>
            <w:r w:rsidRPr="00FD55D9">
              <w:rPr>
                <w:rFonts w:ascii="Garamond" w:hAnsi="Garamond" w:cstheme="majorBidi"/>
                <w:b/>
                <w:bCs/>
              </w:rPr>
              <w:t xml:space="preserve">Phase </w:t>
            </w:r>
          </w:p>
        </w:tc>
        <w:tc>
          <w:tcPr>
            <w:tcW w:w="567" w:type="dxa"/>
            <w:vMerge w:val="restart"/>
            <w:textDirection w:val="tbRl"/>
          </w:tcPr>
          <w:p w14:paraId="737C5C9D" w14:textId="77777777" w:rsidR="001D650F" w:rsidRPr="00FD55D9" w:rsidRDefault="001D650F" w:rsidP="00831377">
            <w:pPr>
              <w:spacing w:after="0"/>
              <w:ind w:right="113"/>
              <w:rPr>
                <w:rFonts w:ascii="Garamond" w:hAnsi="Garamond" w:cstheme="majorBidi"/>
                <w:b/>
                <w:bCs/>
              </w:rPr>
            </w:pPr>
            <w:r w:rsidRPr="00FD55D9">
              <w:rPr>
                <w:rFonts w:ascii="Garamond" w:hAnsi="Garamond" w:cstheme="majorBidi"/>
                <w:b/>
                <w:bCs/>
              </w:rPr>
              <w:t xml:space="preserve">Total eligible case admitted to the hospital </w:t>
            </w:r>
          </w:p>
        </w:tc>
        <w:tc>
          <w:tcPr>
            <w:tcW w:w="2859" w:type="dxa"/>
            <w:gridSpan w:val="5"/>
            <w:tcBorders>
              <w:bottom w:val="single" w:sz="4" w:space="0" w:color="FFFFFF" w:themeColor="background1"/>
            </w:tcBorders>
          </w:tcPr>
          <w:p w14:paraId="04F9D81E" w14:textId="77777777" w:rsidR="001D650F" w:rsidRPr="00FD55D9" w:rsidRDefault="001D650F" w:rsidP="00831377">
            <w:pPr>
              <w:spacing w:after="0"/>
              <w:rPr>
                <w:rFonts w:ascii="Garamond" w:hAnsi="Garamond" w:cstheme="majorBidi"/>
                <w:b/>
                <w:bCs/>
                <w:lang w:bidi="fa-IR"/>
              </w:rPr>
            </w:pPr>
            <w:r w:rsidRPr="00FD55D9">
              <w:rPr>
                <w:rFonts w:ascii="Garamond" w:hAnsi="Garamond" w:cstheme="majorBidi"/>
                <w:b/>
                <w:bCs/>
              </w:rPr>
              <w:t>Detected by NSCIR-IR Registry</w:t>
            </w:r>
          </w:p>
        </w:tc>
        <w:tc>
          <w:tcPr>
            <w:tcW w:w="816" w:type="dxa"/>
            <w:vMerge w:val="restart"/>
            <w:textDirection w:val="tbRl"/>
          </w:tcPr>
          <w:p w14:paraId="7FE4ABB8" w14:textId="77777777" w:rsidR="001D650F" w:rsidRPr="00FD55D9" w:rsidRDefault="001D650F" w:rsidP="00831377">
            <w:pPr>
              <w:spacing w:after="0"/>
              <w:ind w:right="113"/>
              <w:rPr>
                <w:rFonts w:ascii="Garamond" w:hAnsi="Garamond" w:cstheme="majorBidi"/>
                <w:b/>
                <w:bCs/>
              </w:rPr>
            </w:pPr>
            <w:r w:rsidRPr="00FD55D9">
              <w:rPr>
                <w:rFonts w:ascii="Garamond" w:hAnsi="Garamond" w:cstheme="majorBidi"/>
                <w:b/>
                <w:bCs/>
              </w:rPr>
              <w:t xml:space="preserve">Detected by Registry/ Unavailable in Hospital Patients List </w:t>
            </w:r>
          </w:p>
        </w:tc>
        <w:tc>
          <w:tcPr>
            <w:tcW w:w="764" w:type="dxa"/>
            <w:vMerge w:val="restart"/>
            <w:textDirection w:val="tbRl"/>
          </w:tcPr>
          <w:p w14:paraId="029CB439" w14:textId="77777777" w:rsidR="001D650F" w:rsidRPr="00FD55D9" w:rsidRDefault="001D650F" w:rsidP="00831377">
            <w:pPr>
              <w:spacing w:after="0"/>
              <w:ind w:right="113"/>
              <w:rPr>
                <w:rFonts w:ascii="Garamond" w:hAnsi="Garamond" w:cstheme="majorBidi"/>
                <w:b/>
                <w:bCs/>
              </w:rPr>
            </w:pPr>
            <w:r w:rsidRPr="00FD55D9">
              <w:rPr>
                <w:rFonts w:ascii="Garamond" w:hAnsi="Garamond" w:cstheme="majorBidi"/>
                <w:b/>
                <w:bCs/>
              </w:rPr>
              <w:t>Common between Hospital &amp; Registry</w:t>
            </w:r>
          </w:p>
        </w:tc>
        <w:tc>
          <w:tcPr>
            <w:tcW w:w="652" w:type="dxa"/>
            <w:vMerge w:val="restart"/>
            <w:textDirection w:val="tbRl"/>
          </w:tcPr>
          <w:p w14:paraId="50BAA448" w14:textId="77777777" w:rsidR="001D650F" w:rsidRPr="00FD55D9" w:rsidRDefault="001D650F" w:rsidP="00831377">
            <w:pPr>
              <w:spacing w:after="0"/>
              <w:ind w:right="113"/>
              <w:rPr>
                <w:rFonts w:ascii="Garamond" w:hAnsi="Garamond" w:cstheme="majorBidi"/>
                <w:b/>
                <w:bCs/>
              </w:rPr>
            </w:pPr>
            <w:r w:rsidRPr="00FD55D9">
              <w:rPr>
                <w:rFonts w:ascii="Garamond" w:hAnsi="Garamond" w:cstheme="majorBidi"/>
                <w:b/>
                <w:bCs/>
              </w:rPr>
              <w:t>Available in Hospital/ not Detected by Registry</w:t>
            </w:r>
          </w:p>
        </w:tc>
        <w:tc>
          <w:tcPr>
            <w:tcW w:w="708" w:type="dxa"/>
            <w:vMerge w:val="restart"/>
            <w:textDirection w:val="tbRl"/>
          </w:tcPr>
          <w:p w14:paraId="233D3321" w14:textId="77777777" w:rsidR="001D650F" w:rsidRPr="00FD55D9" w:rsidRDefault="001D650F" w:rsidP="00831377">
            <w:pPr>
              <w:spacing w:after="0"/>
              <w:ind w:right="113"/>
              <w:rPr>
                <w:rFonts w:ascii="Garamond" w:hAnsi="Garamond" w:cstheme="majorBidi"/>
                <w:b/>
                <w:bCs/>
              </w:rPr>
            </w:pPr>
            <w:r w:rsidRPr="00FD55D9">
              <w:rPr>
                <w:rFonts w:ascii="Garamond" w:hAnsi="Garamond" w:cstheme="majorBidi"/>
                <w:b/>
                <w:bCs/>
              </w:rPr>
              <w:t>Detected from HIS</w:t>
            </w:r>
          </w:p>
          <w:p w14:paraId="7DDF42B7" w14:textId="77777777" w:rsidR="001D650F" w:rsidRPr="00FD55D9" w:rsidRDefault="001D650F" w:rsidP="00831377">
            <w:pPr>
              <w:spacing w:after="0"/>
              <w:ind w:right="113"/>
              <w:rPr>
                <w:rFonts w:ascii="Garamond" w:hAnsi="Garamond" w:cstheme="majorBidi"/>
                <w:b/>
                <w:bCs/>
              </w:rPr>
            </w:pPr>
            <w:r w:rsidRPr="00FD55D9">
              <w:rPr>
                <w:rFonts w:ascii="Garamond" w:hAnsi="Garamond" w:cstheme="majorBidi"/>
                <w:b/>
                <w:bCs/>
              </w:rPr>
              <w:t>(in the hospital list)</w:t>
            </w:r>
          </w:p>
        </w:tc>
        <w:tc>
          <w:tcPr>
            <w:tcW w:w="837" w:type="dxa"/>
            <w:vMerge w:val="restart"/>
            <w:textDirection w:val="tbRl"/>
          </w:tcPr>
          <w:p w14:paraId="790F5C7D" w14:textId="77777777" w:rsidR="001D650F" w:rsidRPr="00FD55D9" w:rsidRDefault="001D650F" w:rsidP="00831377">
            <w:pPr>
              <w:spacing w:after="0"/>
              <w:ind w:right="113"/>
              <w:rPr>
                <w:rFonts w:ascii="Garamond" w:hAnsi="Garamond" w:cstheme="majorBidi"/>
                <w:b/>
                <w:bCs/>
              </w:rPr>
            </w:pPr>
            <w:r w:rsidRPr="00FD55D9">
              <w:rPr>
                <w:rFonts w:ascii="Garamond" w:hAnsi="Garamond" w:cstheme="majorBidi"/>
                <w:b/>
                <w:bCs/>
              </w:rPr>
              <w:t xml:space="preserve">Case Identification Rate </w:t>
            </w:r>
          </w:p>
        </w:tc>
      </w:tr>
      <w:tr w:rsidR="001D650F" w:rsidRPr="00FD55D9" w14:paraId="2AA86599" w14:textId="77777777" w:rsidTr="00831377">
        <w:trPr>
          <w:trHeight w:val="2413"/>
          <w:jc w:val="center"/>
        </w:trPr>
        <w:tc>
          <w:tcPr>
            <w:tcW w:w="2118" w:type="dxa"/>
            <w:vMerge/>
            <w:tcBorders>
              <w:bottom w:val="single" w:sz="4" w:space="0" w:color="auto"/>
            </w:tcBorders>
          </w:tcPr>
          <w:p w14:paraId="33E6FE18" w14:textId="77777777" w:rsidR="001D650F" w:rsidRPr="00FD55D9" w:rsidRDefault="001D650F" w:rsidP="00D63A50">
            <w:pPr>
              <w:spacing w:after="0"/>
              <w:jc w:val="both"/>
              <w:rPr>
                <w:rFonts w:ascii="Garamond" w:hAnsi="Garamond" w:cstheme="majorBidi"/>
              </w:rPr>
            </w:pPr>
          </w:p>
        </w:tc>
        <w:tc>
          <w:tcPr>
            <w:tcW w:w="567" w:type="dxa"/>
            <w:vMerge/>
            <w:tcBorders>
              <w:bottom w:val="single" w:sz="4" w:space="0" w:color="auto"/>
            </w:tcBorders>
            <w:textDirection w:val="tbRl"/>
          </w:tcPr>
          <w:p w14:paraId="3FAEA334" w14:textId="77777777" w:rsidR="001D650F" w:rsidRPr="00FD55D9" w:rsidRDefault="001D650F" w:rsidP="00D63A50">
            <w:pPr>
              <w:spacing w:after="0"/>
              <w:ind w:right="113"/>
              <w:jc w:val="both"/>
              <w:rPr>
                <w:rFonts w:ascii="Garamond" w:hAnsi="Garamond" w:cstheme="majorBidi"/>
              </w:rPr>
            </w:pPr>
          </w:p>
        </w:tc>
        <w:tc>
          <w:tcPr>
            <w:tcW w:w="591" w:type="dxa"/>
            <w:tcBorders>
              <w:top w:val="single" w:sz="4" w:space="0" w:color="FFFFFF" w:themeColor="background1"/>
              <w:bottom w:val="single" w:sz="4" w:space="0" w:color="auto"/>
            </w:tcBorders>
            <w:textDirection w:val="tbRl"/>
          </w:tcPr>
          <w:p w14:paraId="29B7DC7B" w14:textId="77777777" w:rsidR="001D650F" w:rsidRPr="00FD55D9" w:rsidRDefault="001D650F" w:rsidP="00D63A50">
            <w:pPr>
              <w:spacing w:after="0"/>
              <w:ind w:right="113"/>
              <w:jc w:val="both"/>
              <w:rPr>
                <w:rFonts w:ascii="Garamond" w:hAnsi="Garamond" w:cstheme="majorBidi"/>
                <w:b/>
                <w:bCs/>
              </w:rPr>
            </w:pPr>
            <w:r w:rsidRPr="00FD55D9">
              <w:rPr>
                <w:rFonts w:ascii="Garamond" w:hAnsi="Garamond" w:cstheme="majorBidi"/>
                <w:b/>
                <w:bCs/>
              </w:rPr>
              <w:t xml:space="preserve">Quality Verified </w:t>
            </w:r>
          </w:p>
        </w:tc>
        <w:tc>
          <w:tcPr>
            <w:tcW w:w="567" w:type="dxa"/>
            <w:tcBorders>
              <w:top w:val="single" w:sz="4" w:space="0" w:color="FFFFFF" w:themeColor="background1"/>
              <w:bottom w:val="single" w:sz="4" w:space="0" w:color="auto"/>
            </w:tcBorders>
            <w:textDirection w:val="tbRl"/>
          </w:tcPr>
          <w:p w14:paraId="0D922551" w14:textId="77777777" w:rsidR="001D650F" w:rsidRPr="00FD55D9" w:rsidRDefault="001D650F" w:rsidP="00D63A50">
            <w:pPr>
              <w:spacing w:after="0"/>
              <w:ind w:right="113"/>
              <w:jc w:val="both"/>
              <w:rPr>
                <w:rFonts w:ascii="Garamond" w:hAnsi="Garamond" w:cstheme="majorBidi"/>
                <w:b/>
                <w:bCs/>
              </w:rPr>
            </w:pPr>
            <w:r w:rsidRPr="00FD55D9">
              <w:rPr>
                <w:rFonts w:ascii="Garamond" w:hAnsi="Garamond" w:cstheme="majorBidi"/>
                <w:b/>
                <w:bCs/>
              </w:rPr>
              <w:t>Under Quality review</w:t>
            </w:r>
          </w:p>
        </w:tc>
        <w:tc>
          <w:tcPr>
            <w:tcW w:w="567" w:type="dxa"/>
            <w:tcBorders>
              <w:top w:val="single" w:sz="4" w:space="0" w:color="FFFFFF" w:themeColor="background1"/>
              <w:bottom w:val="single" w:sz="4" w:space="0" w:color="auto"/>
            </w:tcBorders>
            <w:textDirection w:val="tbRl"/>
          </w:tcPr>
          <w:p w14:paraId="3AAE449B" w14:textId="77777777" w:rsidR="001D650F" w:rsidRPr="00FD55D9" w:rsidRDefault="001D650F" w:rsidP="00D63A50">
            <w:pPr>
              <w:spacing w:after="0"/>
              <w:ind w:right="113"/>
              <w:jc w:val="both"/>
              <w:rPr>
                <w:rFonts w:ascii="Garamond" w:hAnsi="Garamond" w:cstheme="majorBidi"/>
                <w:b/>
                <w:bCs/>
              </w:rPr>
            </w:pPr>
            <w:r w:rsidRPr="00FD55D9">
              <w:rPr>
                <w:rFonts w:ascii="Garamond" w:hAnsi="Garamond" w:cstheme="majorBidi"/>
                <w:b/>
                <w:bCs/>
              </w:rPr>
              <w:t>Completing/ Need to edit</w:t>
            </w:r>
          </w:p>
        </w:tc>
        <w:tc>
          <w:tcPr>
            <w:tcW w:w="467" w:type="dxa"/>
            <w:tcBorders>
              <w:top w:val="single" w:sz="4" w:space="0" w:color="FFFFFF" w:themeColor="background1"/>
              <w:bottom w:val="single" w:sz="4" w:space="0" w:color="auto"/>
            </w:tcBorders>
            <w:textDirection w:val="tbRl"/>
          </w:tcPr>
          <w:p w14:paraId="4A8AC048" w14:textId="77777777" w:rsidR="001D650F" w:rsidRPr="00FD55D9" w:rsidRDefault="001D650F" w:rsidP="00D63A50">
            <w:pPr>
              <w:spacing w:after="0"/>
              <w:ind w:right="113"/>
              <w:jc w:val="both"/>
              <w:rPr>
                <w:rFonts w:ascii="Garamond" w:hAnsi="Garamond" w:cstheme="majorBidi"/>
                <w:b/>
                <w:bCs/>
              </w:rPr>
            </w:pPr>
            <w:r w:rsidRPr="00FD55D9">
              <w:rPr>
                <w:rFonts w:ascii="Garamond" w:hAnsi="Garamond" w:cstheme="majorBidi"/>
                <w:b/>
                <w:bCs/>
              </w:rPr>
              <w:t xml:space="preserve">Rejected </w:t>
            </w:r>
          </w:p>
        </w:tc>
        <w:tc>
          <w:tcPr>
            <w:tcW w:w="667" w:type="dxa"/>
            <w:tcBorders>
              <w:top w:val="single" w:sz="4" w:space="0" w:color="FFFFFF" w:themeColor="background1"/>
              <w:bottom w:val="single" w:sz="4" w:space="0" w:color="auto"/>
            </w:tcBorders>
            <w:textDirection w:val="tbRl"/>
          </w:tcPr>
          <w:p w14:paraId="47FF590E" w14:textId="77777777" w:rsidR="001D650F" w:rsidRPr="00FD55D9" w:rsidRDefault="001D650F" w:rsidP="00D63A50">
            <w:pPr>
              <w:spacing w:after="0"/>
              <w:ind w:right="113"/>
              <w:jc w:val="both"/>
              <w:rPr>
                <w:rFonts w:ascii="Garamond" w:hAnsi="Garamond" w:cstheme="majorBidi"/>
                <w:b/>
                <w:bCs/>
              </w:rPr>
            </w:pPr>
            <w:r w:rsidRPr="00FD55D9">
              <w:rPr>
                <w:rFonts w:ascii="Garamond" w:hAnsi="Garamond" w:cstheme="majorBidi"/>
                <w:b/>
                <w:bCs/>
                <w:lang w:bidi="fa-IR"/>
              </w:rPr>
              <w:t xml:space="preserve">Total </w:t>
            </w:r>
            <w:r w:rsidRPr="00FD55D9">
              <w:rPr>
                <w:rFonts w:ascii="Garamond" w:hAnsi="Garamond" w:cstheme="majorBidi"/>
                <w:b/>
                <w:bCs/>
              </w:rPr>
              <w:t xml:space="preserve">recorded in the registry </w:t>
            </w:r>
          </w:p>
        </w:tc>
        <w:tc>
          <w:tcPr>
            <w:tcW w:w="816" w:type="dxa"/>
            <w:vMerge/>
            <w:tcBorders>
              <w:bottom w:val="single" w:sz="4" w:space="0" w:color="auto"/>
            </w:tcBorders>
            <w:textDirection w:val="tbRl"/>
          </w:tcPr>
          <w:p w14:paraId="2A085231" w14:textId="77777777" w:rsidR="001D650F" w:rsidRPr="00FD55D9" w:rsidRDefault="001D650F" w:rsidP="00D63A50">
            <w:pPr>
              <w:spacing w:after="0"/>
              <w:ind w:right="113"/>
              <w:jc w:val="both"/>
              <w:rPr>
                <w:rFonts w:ascii="Garamond" w:hAnsi="Garamond" w:cstheme="majorBidi"/>
              </w:rPr>
            </w:pPr>
          </w:p>
        </w:tc>
        <w:tc>
          <w:tcPr>
            <w:tcW w:w="764" w:type="dxa"/>
            <w:vMerge/>
            <w:tcBorders>
              <w:bottom w:val="single" w:sz="4" w:space="0" w:color="auto"/>
            </w:tcBorders>
            <w:textDirection w:val="tbRl"/>
          </w:tcPr>
          <w:p w14:paraId="1C45EF0E" w14:textId="77777777" w:rsidR="001D650F" w:rsidRPr="00FD55D9" w:rsidRDefault="001D650F" w:rsidP="00D63A50">
            <w:pPr>
              <w:spacing w:after="0"/>
              <w:ind w:right="113"/>
              <w:jc w:val="both"/>
              <w:rPr>
                <w:rFonts w:ascii="Garamond" w:hAnsi="Garamond" w:cstheme="majorBidi"/>
              </w:rPr>
            </w:pPr>
          </w:p>
        </w:tc>
        <w:tc>
          <w:tcPr>
            <w:tcW w:w="652" w:type="dxa"/>
            <w:vMerge/>
            <w:tcBorders>
              <w:bottom w:val="single" w:sz="4" w:space="0" w:color="auto"/>
            </w:tcBorders>
            <w:textDirection w:val="tbRl"/>
          </w:tcPr>
          <w:p w14:paraId="41F0A9FA" w14:textId="77777777" w:rsidR="001D650F" w:rsidRPr="00FD55D9" w:rsidRDefault="001D650F" w:rsidP="00D63A50">
            <w:pPr>
              <w:spacing w:after="0"/>
              <w:ind w:right="113"/>
              <w:jc w:val="both"/>
              <w:rPr>
                <w:rFonts w:ascii="Garamond" w:hAnsi="Garamond" w:cstheme="majorBidi"/>
              </w:rPr>
            </w:pPr>
          </w:p>
        </w:tc>
        <w:tc>
          <w:tcPr>
            <w:tcW w:w="708" w:type="dxa"/>
            <w:vMerge/>
            <w:tcBorders>
              <w:bottom w:val="single" w:sz="4" w:space="0" w:color="auto"/>
            </w:tcBorders>
            <w:textDirection w:val="tbRl"/>
          </w:tcPr>
          <w:p w14:paraId="48B5B702" w14:textId="77777777" w:rsidR="001D650F" w:rsidRPr="00FD55D9" w:rsidRDefault="001D650F" w:rsidP="00D63A50">
            <w:pPr>
              <w:spacing w:after="0"/>
              <w:ind w:right="113"/>
              <w:jc w:val="both"/>
              <w:rPr>
                <w:rFonts w:ascii="Garamond" w:hAnsi="Garamond" w:cstheme="majorBidi"/>
              </w:rPr>
            </w:pPr>
          </w:p>
        </w:tc>
        <w:tc>
          <w:tcPr>
            <w:tcW w:w="837" w:type="dxa"/>
            <w:vMerge/>
            <w:tcBorders>
              <w:bottom w:val="single" w:sz="4" w:space="0" w:color="auto"/>
            </w:tcBorders>
          </w:tcPr>
          <w:p w14:paraId="7E3AA3BC" w14:textId="77777777" w:rsidR="001D650F" w:rsidRPr="00FD55D9" w:rsidRDefault="001D650F" w:rsidP="00D63A50">
            <w:pPr>
              <w:spacing w:after="0"/>
              <w:jc w:val="both"/>
              <w:rPr>
                <w:rFonts w:ascii="Garamond" w:hAnsi="Garamond" w:cstheme="majorBidi"/>
              </w:rPr>
            </w:pPr>
          </w:p>
        </w:tc>
      </w:tr>
      <w:tr w:rsidR="001D650F" w:rsidRPr="00FD55D9" w14:paraId="7C2007EE" w14:textId="77777777" w:rsidTr="00831377">
        <w:trPr>
          <w:trHeight w:val="321"/>
          <w:jc w:val="center"/>
        </w:trPr>
        <w:tc>
          <w:tcPr>
            <w:tcW w:w="2118" w:type="dxa"/>
            <w:tcBorders>
              <w:top w:val="single" w:sz="4" w:space="0" w:color="auto"/>
            </w:tcBorders>
          </w:tcPr>
          <w:p w14:paraId="194E73A1"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 xml:space="preserve">Pilot phase </w:t>
            </w:r>
            <w:r w:rsidRPr="00FD55D9">
              <w:rPr>
                <w:rFonts w:ascii="Garamond" w:hAnsi="Garamond" w:cstheme="majorBidi"/>
                <w:vertAlign w:val="superscript"/>
              </w:rPr>
              <w:t>1</w:t>
            </w:r>
          </w:p>
        </w:tc>
        <w:tc>
          <w:tcPr>
            <w:tcW w:w="567" w:type="dxa"/>
            <w:tcBorders>
              <w:top w:val="single" w:sz="4" w:space="0" w:color="auto"/>
            </w:tcBorders>
          </w:tcPr>
          <w:p w14:paraId="71B6A12E"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131</w:t>
            </w:r>
          </w:p>
        </w:tc>
        <w:tc>
          <w:tcPr>
            <w:tcW w:w="591" w:type="dxa"/>
            <w:tcBorders>
              <w:top w:val="single" w:sz="4" w:space="0" w:color="auto"/>
            </w:tcBorders>
          </w:tcPr>
          <w:p w14:paraId="06525CAC"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14</w:t>
            </w:r>
          </w:p>
        </w:tc>
        <w:tc>
          <w:tcPr>
            <w:tcW w:w="567" w:type="dxa"/>
            <w:tcBorders>
              <w:top w:val="single" w:sz="4" w:space="0" w:color="auto"/>
            </w:tcBorders>
          </w:tcPr>
          <w:p w14:paraId="20B9E8CF"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0</w:t>
            </w:r>
          </w:p>
        </w:tc>
        <w:tc>
          <w:tcPr>
            <w:tcW w:w="567" w:type="dxa"/>
            <w:tcBorders>
              <w:top w:val="single" w:sz="4" w:space="0" w:color="auto"/>
            </w:tcBorders>
          </w:tcPr>
          <w:p w14:paraId="17251B21"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18</w:t>
            </w:r>
          </w:p>
        </w:tc>
        <w:tc>
          <w:tcPr>
            <w:tcW w:w="467" w:type="dxa"/>
            <w:tcBorders>
              <w:top w:val="single" w:sz="4" w:space="0" w:color="auto"/>
            </w:tcBorders>
          </w:tcPr>
          <w:p w14:paraId="058E70DF"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0</w:t>
            </w:r>
          </w:p>
        </w:tc>
        <w:tc>
          <w:tcPr>
            <w:tcW w:w="667" w:type="dxa"/>
            <w:tcBorders>
              <w:top w:val="single" w:sz="4" w:space="0" w:color="auto"/>
            </w:tcBorders>
          </w:tcPr>
          <w:p w14:paraId="448CD11C"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32</w:t>
            </w:r>
          </w:p>
        </w:tc>
        <w:tc>
          <w:tcPr>
            <w:tcW w:w="816" w:type="dxa"/>
            <w:tcBorders>
              <w:top w:val="single" w:sz="4" w:space="0" w:color="auto"/>
            </w:tcBorders>
          </w:tcPr>
          <w:p w14:paraId="693EFE8E"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12</w:t>
            </w:r>
          </w:p>
        </w:tc>
        <w:tc>
          <w:tcPr>
            <w:tcW w:w="764" w:type="dxa"/>
            <w:tcBorders>
              <w:top w:val="single" w:sz="4" w:space="0" w:color="auto"/>
            </w:tcBorders>
          </w:tcPr>
          <w:p w14:paraId="30B87031"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20</w:t>
            </w:r>
          </w:p>
        </w:tc>
        <w:tc>
          <w:tcPr>
            <w:tcW w:w="652" w:type="dxa"/>
            <w:tcBorders>
              <w:top w:val="single" w:sz="4" w:space="0" w:color="auto"/>
            </w:tcBorders>
          </w:tcPr>
          <w:p w14:paraId="2EB4E324"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99</w:t>
            </w:r>
          </w:p>
        </w:tc>
        <w:tc>
          <w:tcPr>
            <w:tcW w:w="708" w:type="dxa"/>
            <w:tcBorders>
              <w:top w:val="single" w:sz="4" w:space="0" w:color="auto"/>
            </w:tcBorders>
          </w:tcPr>
          <w:p w14:paraId="6C7A9FA9"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119</w:t>
            </w:r>
          </w:p>
        </w:tc>
        <w:tc>
          <w:tcPr>
            <w:tcW w:w="837" w:type="dxa"/>
            <w:tcBorders>
              <w:top w:val="single" w:sz="4" w:space="0" w:color="auto"/>
            </w:tcBorders>
          </w:tcPr>
          <w:p w14:paraId="374C1074"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16%</w:t>
            </w:r>
          </w:p>
        </w:tc>
      </w:tr>
      <w:tr w:rsidR="001D650F" w:rsidRPr="00FD55D9" w14:paraId="26CDED11" w14:textId="77777777" w:rsidTr="00D63A50">
        <w:trPr>
          <w:trHeight w:val="201"/>
          <w:jc w:val="center"/>
        </w:trPr>
        <w:tc>
          <w:tcPr>
            <w:tcW w:w="2118" w:type="dxa"/>
          </w:tcPr>
          <w:p w14:paraId="73DD34D6"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 xml:space="preserve">Implementation phase </w:t>
            </w:r>
            <w:r w:rsidRPr="00FD55D9">
              <w:rPr>
                <w:rFonts w:ascii="Garamond" w:hAnsi="Garamond" w:cstheme="majorBidi"/>
                <w:vertAlign w:val="superscript"/>
              </w:rPr>
              <w:t>2</w:t>
            </w:r>
          </w:p>
        </w:tc>
        <w:tc>
          <w:tcPr>
            <w:tcW w:w="567" w:type="dxa"/>
          </w:tcPr>
          <w:p w14:paraId="0840EDDB"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340</w:t>
            </w:r>
          </w:p>
        </w:tc>
        <w:tc>
          <w:tcPr>
            <w:tcW w:w="591" w:type="dxa"/>
          </w:tcPr>
          <w:p w14:paraId="3DF1A4A1"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36</w:t>
            </w:r>
          </w:p>
        </w:tc>
        <w:tc>
          <w:tcPr>
            <w:tcW w:w="567" w:type="dxa"/>
          </w:tcPr>
          <w:p w14:paraId="7A45858F"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2</w:t>
            </w:r>
          </w:p>
        </w:tc>
        <w:tc>
          <w:tcPr>
            <w:tcW w:w="567" w:type="dxa"/>
          </w:tcPr>
          <w:p w14:paraId="5821AD51"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38</w:t>
            </w:r>
          </w:p>
        </w:tc>
        <w:tc>
          <w:tcPr>
            <w:tcW w:w="467" w:type="dxa"/>
          </w:tcPr>
          <w:p w14:paraId="1F02EBB2"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1</w:t>
            </w:r>
          </w:p>
        </w:tc>
        <w:tc>
          <w:tcPr>
            <w:tcW w:w="667" w:type="dxa"/>
          </w:tcPr>
          <w:p w14:paraId="4E18DB63"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77</w:t>
            </w:r>
          </w:p>
        </w:tc>
        <w:tc>
          <w:tcPr>
            <w:tcW w:w="816" w:type="dxa"/>
          </w:tcPr>
          <w:p w14:paraId="2AA548FF"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45</w:t>
            </w:r>
          </w:p>
        </w:tc>
        <w:tc>
          <w:tcPr>
            <w:tcW w:w="764" w:type="dxa"/>
          </w:tcPr>
          <w:p w14:paraId="21EE24EC"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32</w:t>
            </w:r>
          </w:p>
        </w:tc>
        <w:tc>
          <w:tcPr>
            <w:tcW w:w="652" w:type="dxa"/>
          </w:tcPr>
          <w:p w14:paraId="480B33BF"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263</w:t>
            </w:r>
          </w:p>
        </w:tc>
        <w:tc>
          <w:tcPr>
            <w:tcW w:w="708" w:type="dxa"/>
          </w:tcPr>
          <w:p w14:paraId="70CD0132"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295</w:t>
            </w:r>
          </w:p>
        </w:tc>
        <w:tc>
          <w:tcPr>
            <w:tcW w:w="837" w:type="dxa"/>
          </w:tcPr>
          <w:p w14:paraId="03B3E111" w14:textId="77777777" w:rsidR="001D650F" w:rsidRPr="00FD55D9" w:rsidRDefault="001D650F" w:rsidP="00D63A50">
            <w:pPr>
              <w:spacing w:after="0"/>
              <w:jc w:val="both"/>
              <w:rPr>
                <w:rFonts w:ascii="Garamond" w:hAnsi="Garamond" w:cstheme="majorBidi"/>
              </w:rPr>
            </w:pPr>
            <w:r w:rsidRPr="00FD55D9">
              <w:rPr>
                <w:rFonts w:ascii="Garamond" w:hAnsi="Garamond" w:cstheme="majorBidi"/>
              </w:rPr>
              <w:t>17%</w:t>
            </w:r>
          </w:p>
        </w:tc>
      </w:tr>
    </w:tbl>
    <w:p w14:paraId="3A50DA47" w14:textId="77777777" w:rsidR="00FD55D9" w:rsidRPr="00FD55D9" w:rsidRDefault="001D650F" w:rsidP="001D650F">
      <w:pPr>
        <w:suppressLineNumbers/>
        <w:spacing w:after="0"/>
        <w:jc w:val="both"/>
        <w:rPr>
          <w:rFonts w:ascii="Garamond" w:hAnsi="Garamond" w:cstheme="majorBidi"/>
        </w:rPr>
      </w:pPr>
      <w:r w:rsidRPr="00FD55D9">
        <w:rPr>
          <w:rFonts w:ascii="Garamond" w:hAnsi="Garamond" w:cstheme="majorBidi"/>
          <w:sz w:val="24"/>
          <w:szCs w:val="24"/>
          <w:vertAlign w:val="superscript"/>
        </w:rPr>
        <w:t xml:space="preserve">         </w:t>
      </w:r>
      <w:r w:rsidRPr="00FD55D9">
        <w:rPr>
          <w:rFonts w:ascii="Garamond" w:hAnsi="Garamond" w:cstheme="majorBidi"/>
          <w:vertAlign w:val="superscript"/>
        </w:rPr>
        <w:t>1</w:t>
      </w:r>
      <w:r w:rsidRPr="00FD55D9">
        <w:rPr>
          <w:rFonts w:ascii="Garamond" w:hAnsi="Garamond" w:cstheme="majorBidi"/>
        </w:rPr>
        <w:t xml:space="preserve"> Evaluation date was 19 June 2016             </w:t>
      </w:r>
      <w:r w:rsidRPr="00FD55D9">
        <w:rPr>
          <w:rFonts w:ascii="Garamond" w:hAnsi="Garamond" w:cstheme="majorBidi"/>
          <w:vertAlign w:val="superscript"/>
        </w:rPr>
        <w:t>2</w:t>
      </w:r>
      <w:r w:rsidRPr="00FD55D9">
        <w:rPr>
          <w:rFonts w:ascii="Garamond" w:hAnsi="Garamond" w:cstheme="majorBidi"/>
        </w:rPr>
        <w:t xml:space="preserve"> Evaluation date was 24 January 2018</w:t>
      </w:r>
    </w:p>
    <w:p w14:paraId="450C7F3D" w14:textId="4AD2A657" w:rsidR="001D650F" w:rsidRPr="00FD55D9" w:rsidRDefault="001D650F" w:rsidP="001D650F">
      <w:pPr>
        <w:suppressLineNumbers/>
        <w:spacing w:after="0"/>
        <w:jc w:val="both"/>
        <w:rPr>
          <w:rFonts w:ascii="Garamond" w:hAnsi="Garamond" w:cstheme="majorBidi"/>
        </w:rPr>
      </w:pPr>
      <w:r w:rsidRPr="00FD55D9">
        <w:rPr>
          <w:rFonts w:ascii="Garamond" w:hAnsi="Garamond" w:cstheme="majorBidi"/>
        </w:rPr>
        <w:t xml:space="preserve"> </w:t>
      </w:r>
    </w:p>
    <w:p w14:paraId="54079350" w14:textId="77777777" w:rsidR="001D650F" w:rsidRPr="00FD55D9" w:rsidRDefault="001D650F" w:rsidP="00EC6973">
      <w:pPr>
        <w:spacing w:after="0"/>
        <w:jc w:val="both"/>
        <w:rPr>
          <w:rFonts w:ascii="Garamond" w:hAnsi="Garamond" w:cstheme="majorBidi"/>
          <w:sz w:val="24"/>
          <w:szCs w:val="24"/>
        </w:rPr>
      </w:pPr>
    </w:p>
    <w:p w14:paraId="66D43830" w14:textId="77777777" w:rsidR="001D650F" w:rsidRPr="00FD55D9" w:rsidRDefault="001D650F" w:rsidP="00EC6973">
      <w:pPr>
        <w:spacing w:after="0"/>
        <w:jc w:val="both"/>
        <w:rPr>
          <w:rFonts w:ascii="Garamond" w:hAnsi="Garamond" w:cstheme="majorBidi"/>
          <w:sz w:val="24"/>
          <w:szCs w:val="24"/>
        </w:rPr>
        <w:sectPr w:rsidR="001D650F" w:rsidRPr="00FD55D9" w:rsidSect="001D650F">
          <w:type w:val="continuous"/>
          <w:pgSz w:w="12240" w:h="15840" w:code="1"/>
          <w:pgMar w:top="1701" w:right="1134" w:bottom="1418" w:left="1134" w:header="720" w:footer="720" w:gutter="0"/>
          <w:cols w:space="720"/>
          <w:docGrid w:linePitch="360"/>
        </w:sectPr>
      </w:pPr>
    </w:p>
    <w:p w14:paraId="74F42979" w14:textId="38065AC0" w:rsidR="00EC6973" w:rsidRPr="00FD55D9" w:rsidRDefault="00EC6973" w:rsidP="00EC6973">
      <w:pPr>
        <w:spacing w:after="0"/>
        <w:jc w:val="both"/>
        <w:rPr>
          <w:rFonts w:ascii="Garamond" w:hAnsi="Garamond" w:cstheme="majorBidi"/>
          <w:sz w:val="24"/>
          <w:szCs w:val="24"/>
        </w:rPr>
      </w:pPr>
      <w:r w:rsidRPr="00FD55D9">
        <w:rPr>
          <w:rFonts w:ascii="Garamond" w:hAnsi="Garamond" w:cstheme="majorBidi"/>
          <w:sz w:val="24"/>
          <w:szCs w:val="24"/>
        </w:rPr>
        <w:lastRenderedPageBreak/>
        <w:t xml:space="preserve">According to Table 2, there was a significant delay in completing data entry to the case report forms which were available in the software and correcting the data needed by edit after quality review. There were 20 records of SCI patients in the NSCIR-IR software where were not completed or </w:t>
      </w:r>
      <w:r w:rsidRPr="00FD55D9">
        <w:rPr>
          <w:rFonts w:ascii="Garamond" w:hAnsi="Garamond" w:cstheme="majorBidi"/>
          <w:sz w:val="24"/>
          <w:szCs w:val="24"/>
        </w:rPr>
        <w:lastRenderedPageBreak/>
        <w:t xml:space="preserve">corrected at the time of the visit. Data of 74 identified cases (64%) from 2016-2017 were not verified. Moreover, the last time for registration of a case was Jul 2017. The mean and median of time from case identification to registration into the software for 77 patients were 52 and 30.5 d respectively.  </w:t>
      </w:r>
    </w:p>
    <w:p w14:paraId="1E2FDE80" w14:textId="77777777" w:rsidR="001D650F" w:rsidRPr="00FD55D9" w:rsidRDefault="001D650F" w:rsidP="00EC6973">
      <w:pPr>
        <w:spacing w:after="0"/>
        <w:jc w:val="both"/>
        <w:rPr>
          <w:rFonts w:ascii="Garamond" w:hAnsi="Garamond" w:cstheme="majorBidi"/>
          <w:sz w:val="24"/>
          <w:szCs w:val="24"/>
        </w:rPr>
        <w:sectPr w:rsidR="001D650F" w:rsidRPr="00FD55D9" w:rsidSect="001D650F">
          <w:type w:val="continuous"/>
          <w:pgSz w:w="12240" w:h="15840" w:code="1"/>
          <w:pgMar w:top="1701" w:right="1134" w:bottom="1418" w:left="1134" w:header="720" w:footer="720" w:gutter="0"/>
          <w:cols w:num="2" w:space="720"/>
          <w:docGrid w:linePitch="360"/>
        </w:sectPr>
      </w:pPr>
    </w:p>
    <w:p w14:paraId="24D7C4E5" w14:textId="767C6B5E" w:rsidR="001D650F" w:rsidRPr="00FD55D9" w:rsidRDefault="001D650F" w:rsidP="00EC6973">
      <w:pPr>
        <w:spacing w:after="0"/>
        <w:jc w:val="both"/>
        <w:rPr>
          <w:rFonts w:ascii="Garamond" w:hAnsi="Garamond" w:cstheme="majorBidi"/>
          <w:sz w:val="24"/>
          <w:szCs w:val="24"/>
        </w:rPr>
      </w:pPr>
    </w:p>
    <w:p w14:paraId="4EB34902" w14:textId="77777777" w:rsidR="001D650F" w:rsidRPr="00FD55D9" w:rsidRDefault="001D650F" w:rsidP="001D650F">
      <w:pPr>
        <w:pStyle w:val="Caption"/>
        <w:keepNext/>
        <w:suppressLineNumbers/>
        <w:spacing w:after="0"/>
        <w:jc w:val="center"/>
        <w:rPr>
          <w:rFonts w:ascii="Garamond" w:hAnsi="Garamond"/>
          <w:i w:val="0"/>
          <w:iCs w:val="0"/>
          <w:color w:val="auto"/>
          <w:sz w:val="22"/>
          <w:szCs w:val="22"/>
        </w:rPr>
      </w:pPr>
      <w:r w:rsidRPr="00FD55D9">
        <w:rPr>
          <w:rFonts w:ascii="Garamond" w:hAnsi="Garamond"/>
          <w:b/>
          <w:bCs/>
          <w:i w:val="0"/>
          <w:iCs w:val="0"/>
          <w:color w:val="365F91" w:themeColor="accent1" w:themeShade="BF"/>
          <w:sz w:val="22"/>
          <w:szCs w:val="22"/>
        </w:rPr>
        <w:t xml:space="preserve">Table </w:t>
      </w:r>
      <w:r w:rsidRPr="00FD55D9">
        <w:rPr>
          <w:rFonts w:ascii="Garamond" w:hAnsi="Garamond"/>
          <w:b/>
          <w:bCs/>
          <w:i w:val="0"/>
          <w:iCs w:val="0"/>
          <w:noProof/>
          <w:color w:val="365F91" w:themeColor="accent1" w:themeShade="BF"/>
          <w:sz w:val="22"/>
          <w:szCs w:val="22"/>
        </w:rPr>
        <w:fldChar w:fldCharType="begin"/>
      </w:r>
      <w:r w:rsidRPr="00FD55D9">
        <w:rPr>
          <w:rFonts w:ascii="Garamond" w:hAnsi="Garamond"/>
          <w:b/>
          <w:bCs/>
          <w:i w:val="0"/>
          <w:iCs w:val="0"/>
          <w:noProof/>
          <w:color w:val="365F91" w:themeColor="accent1" w:themeShade="BF"/>
          <w:sz w:val="22"/>
          <w:szCs w:val="22"/>
        </w:rPr>
        <w:instrText xml:space="preserve"> SEQ Table \* ARABIC </w:instrText>
      </w:r>
      <w:r w:rsidRPr="00FD55D9">
        <w:rPr>
          <w:rFonts w:ascii="Garamond" w:hAnsi="Garamond"/>
          <w:b/>
          <w:bCs/>
          <w:i w:val="0"/>
          <w:iCs w:val="0"/>
          <w:noProof/>
          <w:color w:val="365F91" w:themeColor="accent1" w:themeShade="BF"/>
          <w:sz w:val="22"/>
          <w:szCs w:val="22"/>
        </w:rPr>
        <w:fldChar w:fldCharType="separate"/>
      </w:r>
      <w:r w:rsidR="00B331C4">
        <w:rPr>
          <w:rFonts w:ascii="Garamond" w:hAnsi="Garamond"/>
          <w:b/>
          <w:bCs/>
          <w:i w:val="0"/>
          <w:iCs w:val="0"/>
          <w:noProof/>
          <w:color w:val="365F91" w:themeColor="accent1" w:themeShade="BF"/>
          <w:sz w:val="22"/>
          <w:szCs w:val="22"/>
        </w:rPr>
        <w:t>2</w:t>
      </w:r>
      <w:r w:rsidRPr="00FD55D9">
        <w:rPr>
          <w:rFonts w:ascii="Garamond" w:hAnsi="Garamond"/>
          <w:b/>
          <w:bCs/>
          <w:i w:val="0"/>
          <w:iCs w:val="0"/>
          <w:noProof/>
          <w:color w:val="365F91" w:themeColor="accent1" w:themeShade="BF"/>
          <w:sz w:val="22"/>
          <w:szCs w:val="22"/>
        </w:rPr>
        <w:fldChar w:fldCharType="end"/>
      </w:r>
      <w:r w:rsidRPr="00FD55D9">
        <w:rPr>
          <w:rFonts w:ascii="Garamond" w:hAnsi="Garamond"/>
          <w:b/>
          <w:bCs/>
          <w:i w:val="0"/>
          <w:iCs w:val="0"/>
          <w:color w:val="365F91" w:themeColor="accent1" w:themeShade="BF"/>
          <w:sz w:val="22"/>
          <w:szCs w:val="22"/>
        </w:rPr>
        <w:t>:</w:t>
      </w:r>
      <w:r w:rsidRPr="00FD55D9">
        <w:rPr>
          <w:rFonts w:ascii="Garamond" w:hAnsi="Garamond"/>
          <w:i w:val="0"/>
          <w:iCs w:val="0"/>
          <w:color w:val="365F91" w:themeColor="accent1" w:themeShade="BF"/>
          <w:sz w:val="22"/>
          <w:szCs w:val="22"/>
        </w:rPr>
        <w:t xml:space="preserve"> </w:t>
      </w:r>
      <w:r w:rsidRPr="00FD55D9">
        <w:rPr>
          <w:rFonts w:ascii="Garamond" w:hAnsi="Garamond"/>
          <w:i w:val="0"/>
          <w:iCs w:val="0"/>
          <w:color w:val="auto"/>
          <w:sz w:val="22"/>
          <w:szCs w:val="22"/>
        </w:rPr>
        <w:t xml:space="preserve">Total registration by </w:t>
      </w:r>
      <w:proofErr w:type="spellStart"/>
      <w:r w:rsidRPr="00FD55D9">
        <w:rPr>
          <w:rFonts w:ascii="Garamond" w:hAnsi="Garamond"/>
          <w:i w:val="0"/>
          <w:iCs w:val="0"/>
          <w:color w:val="auto"/>
          <w:sz w:val="22"/>
          <w:szCs w:val="22"/>
        </w:rPr>
        <w:t>Poursina</w:t>
      </w:r>
      <w:proofErr w:type="spellEnd"/>
      <w:r w:rsidRPr="00FD55D9">
        <w:rPr>
          <w:rFonts w:ascii="Garamond" w:hAnsi="Garamond"/>
          <w:i w:val="0"/>
          <w:iCs w:val="0"/>
          <w:color w:val="auto"/>
          <w:sz w:val="22"/>
          <w:szCs w:val="22"/>
        </w:rPr>
        <w:t xml:space="preserve"> hospital in the registry (1 Jan 2016- 24 January 2018)</w:t>
      </w:r>
    </w:p>
    <w:p w14:paraId="4F04AD37" w14:textId="77777777" w:rsidR="001D650F" w:rsidRPr="00FD55D9" w:rsidRDefault="001D650F" w:rsidP="001D650F">
      <w:pPr>
        <w:spacing w:after="0"/>
      </w:pPr>
    </w:p>
    <w:tbl>
      <w:tblPr>
        <w:tblStyle w:val="TableClassic1"/>
        <w:tblW w:w="9543" w:type="dxa"/>
        <w:jc w:val="center"/>
        <w:tblLook w:val="0420" w:firstRow="1" w:lastRow="0" w:firstColumn="0" w:lastColumn="0" w:noHBand="0" w:noVBand="1"/>
      </w:tblPr>
      <w:tblGrid>
        <w:gridCol w:w="788"/>
        <w:gridCol w:w="1485"/>
        <w:gridCol w:w="1485"/>
        <w:gridCol w:w="1485"/>
        <w:gridCol w:w="1485"/>
        <w:gridCol w:w="1485"/>
        <w:gridCol w:w="1330"/>
      </w:tblGrid>
      <w:tr w:rsidR="001D650F" w:rsidRPr="00FD55D9" w14:paraId="7E7B2BF5" w14:textId="77777777" w:rsidTr="001D650F">
        <w:trPr>
          <w:cnfStyle w:val="100000000000" w:firstRow="1" w:lastRow="0" w:firstColumn="0" w:lastColumn="0" w:oddVBand="0" w:evenVBand="0" w:oddHBand="0" w:evenHBand="0" w:firstRowFirstColumn="0" w:firstRowLastColumn="0" w:lastRowFirstColumn="0" w:lastRowLastColumn="0"/>
          <w:trHeight w:val="526"/>
          <w:jc w:val="center"/>
        </w:trPr>
        <w:tc>
          <w:tcPr>
            <w:tcW w:w="788" w:type="dxa"/>
          </w:tcPr>
          <w:p w14:paraId="0175E882" w14:textId="77777777" w:rsidR="001D650F" w:rsidRPr="00FD55D9" w:rsidRDefault="001D650F" w:rsidP="001D650F">
            <w:pPr>
              <w:spacing w:after="0"/>
              <w:jc w:val="both"/>
              <w:rPr>
                <w:rFonts w:ascii="Garamond" w:hAnsi="Garamond" w:cstheme="majorBidi"/>
                <w:b/>
                <w:bCs/>
              </w:rPr>
            </w:pPr>
            <w:r w:rsidRPr="00FD55D9">
              <w:rPr>
                <w:rFonts w:ascii="Garamond" w:hAnsi="Garamond" w:cstheme="majorBidi"/>
                <w:b/>
                <w:bCs/>
              </w:rPr>
              <w:t>Status</w:t>
            </w:r>
          </w:p>
          <w:p w14:paraId="23656851" w14:textId="77777777" w:rsidR="001D650F" w:rsidRPr="00FD55D9" w:rsidRDefault="001D650F" w:rsidP="001D650F">
            <w:pPr>
              <w:spacing w:after="0"/>
              <w:jc w:val="both"/>
              <w:rPr>
                <w:rFonts w:ascii="Garamond" w:hAnsi="Garamond" w:cstheme="majorBidi"/>
                <w:b/>
                <w:bCs/>
              </w:rPr>
            </w:pPr>
            <w:r w:rsidRPr="00FD55D9">
              <w:rPr>
                <w:rFonts w:ascii="Garamond" w:hAnsi="Garamond" w:cstheme="majorBidi"/>
                <w:b/>
                <w:bCs/>
              </w:rPr>
              <w:t>N (%)</w:t>
            </w:r>
          </w:p>
        </w:tc>
        <w:tc>
          <w:tcPr>
            <w:tcW w:w="1485" w:type="dxa"/>
          </w:tcPr>
          <w:p w14:paraId="045FC1E6" w14:textId="77777777" w:rsidR="001D650F" w:rsidRPr="00FD55D9" w:rsidRDefault="001D650F" w:rsidP="001D650F">
            <w:pPr>
              <w:spacing w:after="0"/>
              <w:jc w:val="center"/>
              <w:rPr>
                <w:rFonts w:ascii="Garamond" w:hAnsi="Garamond" w:cstheme="majorBidi"/>
                <w:b/>
                <w:bCs/>
              </w:rPr>
            </w:pPr>
            <w:r w:rsidRPr="00FD55D9">
              <w:rPr>
                <w:rFonts w:ascii="Garamond" w:hAnsi="Garamond" w:cstheme="majorBidi"/>
                <w:b/>
                <w:bCs/>
              </w:rPr>
              <w:t>Completing/ open record</w:t>
            </w:r>
          </w:p>
          <w:p w14:paraId="689E44B2" w14:textId="77777777" w:rsidR="001D650F" w:rsidRPr="00FD55D9" w:rsidRDefault="001D650F" w:rsidP="001D650F">
            <w:pPr>
              <w:spacing w:after="0"/>
              <w:jc w:val="center"/>
              <w:rPr>
                <w:rFonts w:ascii="Garamond" w:hAnsi="Garamond" w:cstheme="majorBidi"/>
                <w:b/>
                <w:bCs/>
              </w:rPr>
            </w:pPr>
            <w:r w:rsidRPr="00FD55D9">
              <w:rPr>
                <w:rFonts w:ascii="Garamond" w:hAnsi="Garamond" w:cstheme="majorBidi"/>
                <w:b/>
                <w:bCs/>
              </w:rPr>
              <w:t>9 (7.75%)</w:t>
            </w:r>
          </w:p>
        </w:tc>
        <w:tc>
          <w:tcPr>
            <w:tcW w:w="1485" w:type="dxa"/>
          </w:tcPr>
          <w:p w14:paraId="501E354F" w14:textId="77777777" w:rsidR="00831377" w:rsidRPr="00FD55D9" w:rsidRDefault="001D650F" w:rsidP="001D650F">
            <w:pPr>
              <w:spacing w:after="0"/>
              <w:jc w:val="center"/>
              <w:rPr>
                <w:rFonts w:ascii="Garamond" w:hAnsi="Garamond" w:cstheme="majorBidi"/>
                <w:b/>
                <w:bCs/>
                <w:lang w:eastAsia="ko-KR"/>
              </w:rPr>
            </w:pPr>
            <w:r w:rsidRPr="00FD55D9">
              <w:rPr>
                <w:rFonts w:ascii="Garamond" w:hAnsi="Garamond" w:cstheme="majorBidi"/>
                <w:b/>
                <w:bCs/>
              </w:rPr>
              <w:t xml:space="preserve">Need to </w:t>
            </w:r>
          </w:p>
          <w:p w14:paraId="1ABE4256" w14:textId="31EFE840" w:rsidR="001D650F" w:rsidRPr="00FD55D9" w:rsidRDefault="001D650F" w:rsidP="001D650F">
            <w:pPr>
              <w:spacing w:after="0"/>
              <w:jc w:val="center"/>
              <w:rPr>
                <w:rFonts w:ascii="Garamond" w:hAnsi="Garamond" w:cstheme="majorBidi"/>
                <w:b/>
                <w:bCs/>
              </w:rPr>
            </w:pPr>
            <w:r w:rsidRPr="00FD55D9">
              <w:rPr>
                <w:rFonts w:ascii="Garamond" w:hAnsi="Garamond" w:cstheme="majorBidi"/>
                <w:b/>
                <w:bCs/>
              </w:rPr>
              <w:t>correction</w:t>
            </w:r>
          </w:p>
          <w:p w14:paraId="10039AFD" w14:textId="77777777" w:rsidR="001D650F" w:rsidRPr="00FD55D9" w:rsidRDefault="001D650F" w:rsidP="001D650F">
            <w:pPr>
              <w:spacing w:after="0"/>
              <w:jc w:val="center"/>
              <w:rPr>
                <w:rFonts w:ascii="Garamond" w:hAnsi="Garamond" w:cstheme="majorBidi"/>
                <w:b/>
                <w:bCs/>
              </w:rPr>
            </w:pPr>
            <w:r w:rsidRPr="00FD55D9">
              <w:rPr>
                <w:rFonts w:ascii="Garamond" w:hAnsi="Garamond" w:cstheme="majorBidi"/>
                <w:b/>
                <w:bCs/>
              </w:rPr>
              <w:t>45 (38.79%)</w:t>
            </w:r>
          </w:p>
        </w:tc>
        <w:tc>
          <w:tcPr>
            <w:tcW w:w="1485" w:type="dxa"/>
          </w:tcPr>
          <w:p w14:paraId="755D82CC" w14:textId="77777777" w:rsidR="001D650F" w:rsidRPr="00FD55D9" w:rsidRDefault="001D650F" w:rsidP="001D650F">
            <w:pPr>
              <w:spacing w:after="0"/>
              <w:jc w:val="center"/>
              <w:rPr>
                <w:rFonts w:ascii="Garamond" w:hAnsi="Garamond" w:cstheme="majorBidi"/>
                <w:b/>
                <w:bCs/>
              </w:rPr>
            </w:pPr>
            <w:r w:rsidRPr="00FD55D9">
              <w:rPr>
                <w:rFonts w:ascii="Garamond" w:hAnsi="Garamond" w:cstheme="majorBidi"/>
                <w:b/>
                <w:bCs/>
              </w:rPr>
              <w:t>Under Quality review</w:t>
            </w:r>
          </w:p>
          <w:p w14:paraId="1F6FB05E" w14:textId="77777777" w:rsidR="001D650F" w:rsidRPr="00FD55D9" w:rsidRDefault="001D650F" w:rsidP="001D650F">
            <w:pPr>
              <w:spacing w:after="0"/>
              <w:jc w:val="center"/>
              <w:rPr>
                <w:rFonts w:ascii="Garamond" w:hAnsi="Garamond" w:cstheme="majorBidi"/>
                <w:b/>
                <w:bCs/>
              </w:rPr>
            </w:pPr>
            <w:r w:rsidRPr="00FD55D9">
              <w:rPr>
                <w:rFonts w:ascii="Garamond" w:hAnsi="Garamond" w:cstheme="majorBidi"/>
                <w:b/>
                <w:bCs/>
              </w:rPr>
              <w:t>2(1.72 %)</w:t>
            </w:r>
          </w:p>
        </w:tc>
        <w:tc>
          <w:tcPr>
            <w:tcW w:w="1485" w:type="dxa"/>
          </w:tcPr>
          <w:p w14:paraId="1ACDBB20" w14:textId="77777777" w:rsidR="001D650F" w:rsidRPr="00FD55D9" w:rsidRDefault="001D650F" w:rsidP="001D650F">
            <w:pPr>
              <w:spacing w:after="0"/>
              <w:jc w:val="center"/>
              <w:rPr>
                <w:rFonts w:ascii="Garamond" w:hAnsi="Garamond" w:cstheme="majorBidi"/>
                <w:b/>
                <w:bCs/>
              </w:rPr>
            </w:pPr>
            <w:r w:rsidRPr="00FD55D9">
              <w:rPr>
                <w:rFonts w:ascii="Garamond" w:hAnsi="Garamond" w:cstheme="majorBidi"/>
                <w:b/>
                <w:bCs/>
              </w:rPr>
              <w:t>Rejected</w:t>
            </w:r>
          </w:p>
          <w:p w14:paraId="61907E35" w14:textId="77777777" w:rsidR="001D650F" w:rsidRPr="00FD55D9" w:rsidRDefault="001D650F" w:rsidP="001D650F">
            <w:pPr>
              <w:spacing w:after="0"/>
              <w:jc w:val="center"/>
              <w:rPr>
                <w:rFonts w:ascii="Garamond" w:hAnsi="Garamond" w:cstheme="majorBidi"/>
                <w:b/>
                <w:bCs/>
              </w:rPr>
            </w:pPr>
            <w:r w:rsidRPr="00FD55D9">
              <w:rPr>
                <w:rFonts w:ascii="Garamond" w:hAnsi="Garamond" w:cstheme="majorBidi"/>
                <w:b/>
                <w:bCs/>
              </w:rPr>
              <w:t>2 (1.72 %)</w:t>
            </w:r>
          </w:p>
        </w:tc>
        <w:tc>
          <w:tcPr>
            <w:tcW w:w="1485" w:type="dxa"/>
          </w:tcPr>
          <w:p w14:paraId="5BADB3D8" w14:textId="77777777" w:rsidR="00831377" w:rsidRPr="00FD55D9" w:rsidRDefault="001D650F" w:rsidP="001D650F">
            <w:pPr>
              <w:spacing w:after="0"/>
              <w:jc w:val="center"/>
              <w:rPr>
                <w:rFonts w:ascii="Garamond" w:hAnsi="Garamond" w:cstheme="majorBidi"/>
                <w:b/>
                <w:bCs/>
                <w:lang w:eastAsia="ko-KR"/>
              </w:rPr>
            </w:pPr>
            <w:r w:rsidRPr="00FD55D9">
              <w:rPr>
                <w:rFonts w:ascii="Garamond" w:hAnsi="Garamond" w:cstheme="majorBidi"/>
                <w:b/>
                <w:bCs/>
              </w:rPr>
              <w:t xml:space="preserve">Quality </w:t>
            </w:r>
          </w:p>
          <w:p w14:paraId="7F46B14F" w14:textId="31D94215" w:rsidR="001D650F" w:rsidRPr="00FD55D9" w:rsidRDefault="001D650F" w:rsidP="001D650F">
            <w:pPr>
              <w:spacing w:after="0"/>
              <w:jc w:val="center"/>
              <w:rPr>
                <w:rFonts w:ascii="Garamond" w:hAnsi="Garamond" w:cstheme="majorBidi"/>
                <w:b/>
                <w:bCs/>
              </w:rPr>
            </w:pPr>
            <w:r w:rsidRPr="00FD55D9">
              <w:rPr>
                <w:rFonts w:ascii="Garamond" w:hAnsi="Garamond" w:cstheme="majorBidi"/>
                <w:b/>
                <w:bCs/>
              </w:rPr>
              <w:t>Verified</w:t>
            </w:r>
          </w:p>
          <w:p w14:paraId="560D1FC8" w14:textId="77777777" w:rsidR="001D650F" w:rsidRPr="00FD55D9" w:rsidRDefault="001D650F" w:rsidP="001D650F">
            <w:pPr>
              <w:spacing w:after="0"/>
              <w:jc w:val="center"/>
              <w:rPr>
                <w:rFonts w:ascii="Garamond" w:hAnsi="Garamond" w:cstheme="majorBidi"/>
                <w:b/>
                <w:bCs/>
              </w:rPr>
            </w:pPr>
            <w:r w:rsidRPr="00FD55D9">
              <w:rPr>
                <w:rFonts w:ascii="Garamond" w:hAnsi="Garamond" w:cstheme="majorBidi"/>
                <w:b/>
                <w:bCs/>
              </w:rPr>
              <w:t>58 (50%)</w:t>
            </w:r>
          </w:p>
        </w:tc>
        <w:tc>
          <w:tcPr>
            <w:tcW w:w="1330" w:type="dxa"/>
          </w:tcPr>
          <w:p w14:paraId="76C8E695" w14:textId="77777777" w:rsidR="00831377" w:rsidRPr="00FD55D9" w:rsidRDefault="001D650F" w:rsidP="001D650F">
            <w:pPr>
              <w:spacing w:after="0"/>
              <w:jc w:val="center"/>
              <w:rPr>
                <w:rFonts w:ascii="Garamond" w:hAnsi="Garamond" w:cstheme="majorBidi"/>
                <w:b/>
                <w:bCs/>
                <w:lang w:eastAsia="ko-KR"/>
              </w:rPr>
            </w:pPr>
            <w:r w:rsidRPr="00FD55D9">
              <w:rPr>
                <w:rFonts w:ascii="Garamond" w:hAnsi="Garamond" w:cstheme="majorBidi"/>
                <w:b/>
                <w:bCs/>
              </w:rPr>
              <w:t xml:space="preserve">Total </w:t>
            </w:r>
          </w:p>
          <w:p w14:paraId="50890DB4" w14:textId="1442E2DC" w:rsidR="001D650F" w:rsidRPr="00FD55D9" w:rsidRDefault="001D650F" w:rsidP="001D650F">
            <w:pPr>
              <w:spacing w:after="0"/>
              <w:jc w:val="center"/>
              <w:rPr>
                <w:rFonts w:ascii="Garamond" w:hAnsi="Garamond" w:cstheme="majorBidi"/>
                <w:b/>
                <w:bCs/>
              </w:rPr>
            </w:pPr>
            <w:r w:rsidRPr="00FD55D9">
              <w:rPr>
                <w:rFonts w:ascii="Garamond" w:hAnsi="Garamond" w:cstheme="majorBidi"/>
                <w:b/>
                <w:bCs/>
              </w:rPr>
              <w:t>registration</w:t>
            </w:r>
          </w:p>
          <w:p w14:paraId="34DF8842" w14:textId="77777777" w:rsidR="001D650F" w:rsidRPr="00FD55D9" w:rsidRDefault="001D650F" w:rsidP="001D650F">
            <w:pPr>
              <w:spacing w:after="0"/>
              <w:jc w:val="center"/>
              <w:rPr>
                <w:rFonts w:ascii="Garamond" w:hAnsi="Garamond" w:cstheme="majorBidi"/>
                <w:b/>
                <w:bCs/>
              </w:rPr>
            </w:pPr>
            <w:r w:rsidRPr="00FD55D9">
              <w:rPr>
                <w:rFonts w:ascii="Garamond" w:hAnsi="Garamond" w:cstheme="majorBidi"/>
                <w:b/>
                <w:bCs/>
              </w:rPr>
              <w:t>116(100%)</w:t>
            </w:r>
          </w:p>
        </w:tc>
      </w:tr>
      <w:tr w:rsidR="001D650F" w:rsidRPr="00FD55D9" w14:paraId="23D0804A" w14:textId="77777777" w:rsidTr="001D650F">
        <w:trPr>
          <w:trHeight w:val="175"/>
          <w:jc w:val="center"/>
        </w:trPr>
        <w:tc>
          <w:tcPr>
            <w:tcW w:w="788" w:type="dxa"/>
          </w:tcPr>
          <w:p w14:paraId="565249FE" w14:textId="77777777" w:rsidR="001D650F" w:rsidRPr="00FD55D9" w:rsidRDefault="001D650F" w:rsidP="001D650F">
            <w:pPr>
              <w:spacing w:after="0"/>
              <w:jc w:val="both"/>
              <w:rPr>
                <w:rFonts w:ascii="Garamond" w:hAnsi="Garamond" w:cstheme="majorBidi"/>
              </w:rPr>
            </w:pPr>
            <w:r w:rsidRPr="00FD55D9">
              <w:rPr>
                <w:rFonts w:ascii="Garamond" w:hAnsi="Garamond" w:cstheme="majorBidi"/>
              </w:rPr>
              <w:t>2016</w:t>
            </w:r>
          </w:p>
        </w:tc>
        <w:tc>
          <w:tcPr>
            <w:tcW w:w="1485" w:type="dxa"/>
          </w:tcPr>
          <w:p w14:paraId="2DED7602"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7</w:t>
            </w:r>
          </w:p>
        </w:tc>
        <w:tc>
          <w:tcPr>
            <w:tcW w:w="1485" w:type="dxa"/>
          </w:tcPr>
          <w:p w14:paraId="09D4F150"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17</w:t>
            </w:r>
          </w:p>
        </w:tc>
        <w:tc>
          <w:tcPr>
            <w:tcW w:w="1485" w:type="dxa"/>
          </w:tcPr>
          <w:p w14:paraId="493A4196"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1</w:t>
            </w:r>
          </w:p>
        </w:tc>
        <w:tc>
          <w:tcPr>
            <w:tcW w:w="1485" w:type="dxa"/>
          </w:tcPr>
          <w:p w14:paraId="5AF2E1D2"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2</w:t>
            </w:r>
          </w:p>
        </w:tc>
        <w:tc>
          <w:tcPr>
            <w:tcW w:w="1485" w:type="dxa"/>
          </w:tcPr>
          <w:p w14:paraId="32CE1653" w14:textId="1C22A5B1" w:rsidR="001D650F" w:rsidRPr="00FD55D9" w:rsidRDefault="001D650F" w:rsidP="001D650F">
            <w:pPr>
              <w:spacing w:after="0"/>
              <w:jc w:val="center"/>
              <w:rPr>
                <w:rFonts w:ascii="Garamond" w:hAnsi="Garamond" w:cstheme="majorBidi"/>
              </w:rPr>
            </w:pPr>
            <w:r w:rsidRPr="00FD55D9">
              <w:rPr>
                <w:rFonts w:ascii="Garamond" w:hAnsi="Garamond" w:cstheme="majorBidi"/>
              </w:rPr>
              <w:t>46</w:t>
            </w:r>
          </w:p>
        </w:tc>
        <w:tc>
          <w:tcPr>
            <w:tcW w:w="1330" w:type="dxa"/>
          </w:tcPr>
          <w:p w14:paraId="273B2A3F"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73</w:t>
            </w:r>
          </w:p>
        </w:tc>
      </w:tr>
      <w:tr w:rsidR="001D650F" w:rsidRPr="00FD55D9" w14:paraId="115D32F7" w14:textId="77777777" w:rsidTr="001D650F">
        <w:trPr>
          <w:trHeight w:val="166"/>
          <w:jc w:val="center"/>
        </w:trPr>
        <w:tc>
          <w:tcPr>
            <w:tcW w:w="788" w:type="dxa"/>
          </w:tcPr>
          <w:p w14:paraId="10D662B7" w14:textId="77777777" w:rsidR="001D650F" w:rsidRPr="00FD55D9" w:rsidRDefault="001D650F" w:rsidP="001D650F">
            <w:pPr>
              <w:spacing w:after="0"/>
              <w:jc w:val="both"/>
              <w:rPr>
                <w:rFonts w:ascii="Garamond" w:hAnsi="Garamond" w:cstheme="majorBidi"/>
              </w:rPr>
            </w:pPr>
            <w:r w:rsidRPr="00FD55D9">
              <w:rPr>
                <w:rFonts w:ascii="Garamond" w:hAnsi="Garamond" w:cstheme="majorBidi"/>
              </w:rPr>
              <w:t>2017</w:t>
            </w:r>
          </w:p>
        </w:tc>
        <w:tc>
          <w:tcPr>
            <w:tcW w:w="1485" w:type="dxa"/>
          </w:tcPr>
          <w:p w14:paraId="0B95B311"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2</w:t>
            </w:r>
          </w:p>
        </w:tc>
        <w:tc>
          <w:tcPr>
            <w:tcW w:w="1485" w:type="dxa"/>
          </w:tcPr>
          <w:p w14:paraId="09034994"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28</w:t>
            </w:r>
          </w:p>
        </w:tc>
        <w:tc>
          <w:tcPr>
            <w:tcW w:w="1485" w:type="dxa"/>
          </w:tcPr>
          <w:p w14:paraId="5E2A614B"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1</w:t>
            </w:r>
          </w:p>
        </w:tc>
        <w:tc>
          <w:tcPr>
            <w:tcW w:w="1485" w:type="dxa"/>
          </w:tcPr>
          <w:p w14:paraId="1AE372BC"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0</w:t>
            </w:r>
          </w:p>
        </w:tc>
        <w:tc>
          <w:tcPr>
            <w:tcW w:w="1485" w:type="dxa"/>
          </w:tcPr>
          <w:p w14:paraId="22B54CC6"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12</w:t>
            </w:r>
          </w:p>
        </w:tc>
        <w:tc>
          <w:tcPr>
            <w:tcW w:w="1330" w:type="dxa"/>
          </w:tcPr>
          <w:p w14:paraId="204EFD6E"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43</w:t>
            </w:r>
          </w:p>
        </w:tc>
      </w:tr>
      <w:tr w:rsidR="001D650F" w:rsidRPr="00FD55D9" w14:paraId="259E472A" w14:textId="77777777" w:rsidTr="001D650F">
        <w:trPr>
          <w:trHeight w:val="184"/>
          <w:jc w:val="center"/>
        </w:trPr>
        <w:tc>
          <w:tcPr>
            <w:tcW w:w="788" w:type="dxa"/>
          </w:tcPr>
          <w:p w14:paraId="3F78E494" w14:textId="77777777" w:rsidR="001D650F" w:rsidRPr="00FD55D9" w:rsidRDefault="001D650F" w:rsidP="001D650F">
            <w:pPr>
              <w:spacing w:after="0"/>
              <w:jc w:val="both"/>
              <w:rPr>
                <w:rFonts w:ascii="Garamond" w:hAnsi="Garamond" w:cstheme="majorBidi"/>
              </w:rPr>
            </w:pPr>
            <w:r w:rsidRPr="00FD55D9">
              <w:rPr>
                <w:rFonts w:ascii="Garamond" w:hAnsi="Garamond" w:cstheme="majorBidi"/>
              </w:rPr>
              <w:t>2018</w:t>
            </w:r>
          </w:p>
        </w:tc>
        <w:tc>
          <w:tcPr>
            <w:tcW w:w="1485" w:type="dxa"/>
          </w:tcPr>
          <w:p w14:paraId="1BE5DA1C"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0</w:t>
            </w:r>
          </w:p>
        </w:tc>
        <w:tc>
          <w:tcPr>
            <w:tcW w:w="1485" w:type="dxa"/>
          </w:tcPr>
          <w:p w14:paraId="5BED1D91"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0</w:t>
            </w:r>
          </w:p>
        </w:tc>
        <w:tc>
          <w:tcPr>
            <w:tcW w:w="1485" w:type="dxa"/>
          </w:tcPr>
          <w:p w14:paraId="329422C3"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0</w:t>
            </w:r>
          </w:p>
        </w:tc>
        <w:tc>
          <w:tcPr>
            <w:tcW w:w="1485" w:type="dxa"/>
          </w:tcPr>
          <w:p w14:paraId="78065992"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0</w:t>
            </w:r>
          </w:p>
        </w:tc>
        <w:tc>
          <w:tcPr>
            <w:tcW w:w="1485" w:type="dxa"/>
          </w:tcPr>
          <w:p w14:paraId="26A721DD"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0</w:t>
            </w:r>
          </w:p>
        </w:tc>
        <w:tc>
          <w:tcPr>
            <w:tcW w:w="1330" w:type="dxa"/>
          </w:tcPr>
          <w:p w14:paraId="74CADD72" w14:textId="77777777" w:rsidR="001D650F" w:rsidRPr="00FD55D9" w:rsidRDefault="001D650F" w:rsidP="001D650F">
            <w:pPr>
              <w:spacing w:after="0"/>
              <w:jc w:val="center"/>
              <w:rPr>
                <w:rFonts w:ascii="Garamond" w:hAnsi="Garamond" w:cstheme="majorBidi"/>
              </w:rPr>
            </w:pPr>
            <w:r w:rsidRPr="00FD55D9">
              <w:rPr>
                <w:rFonts w:ascii="Garamond" w:hAnsi="Garamond" w:cstheme="majorBidi"/>
              </w:rPr>
              <w:t>0</w:t>
            </w:r>
          </w:p>
        </w:tc>
      </w:tr>
    </w:tbl>
    <w:p w14:paraId="4081CD71" w14:textId="77777777" w:rsidR="001D650F" w:rsidRPr="00FD55D9" w:rsidRDefault="001D650F" w:rsidP="001D650F">
      <w:pPr>
        <w:spacing w:after="0"/>
        <w:jc w:val="both"/>
        <w:rPr>
          <w:rFonts w:ascii="Garamond" w:hAnsi="Garamond" w:cstheme="majorBidi"/>
          <w:sz w:val="24"/>
          <w:szCs w:val="24"/>
        </w:rPr>
      </w:pPr>
    </w:p>
    <w:p w14:paraId="5FE739A0" w14:textId="77777777" w:rsidR="001D650F" w:rsidRPr="00FD55D9" w:rsidRDefault="001D650F" w:rsidP="00EC6973">
      <w:pPr>
        <w:spacing w:after="0"/>
        <w:jc w:val="both"/>
        <w:rPr>
          <w:rFonts w:ascii="Garamond" w:hAnsi="Garamond" w:cstheme="majorBidi"/>
          <w:sz w:val="24"/>
          <w:szCs w:val="24"/>
          <w:lang w:bidi="fa-IR"/>
        </w:rPr>
      </w:pPr>
    </w:p>
    <w:p w14:paraId="0E443B90" w14:textId="77777777" w:rsidR="00FD55D9" w:rsidRPr="00FD55D9" w:rsidRDefault="00FD55D9" w:rsidP="00EC6973">
      <w:pPr>
        <w:spacing w:after="0"/>
        <w:jc w:val="both"/>
        <w:rPr>
          <w:rFonts w:ascii="Garamond" w:hAnsi="Garamond" w:cstheme="majorBidi"/>
          <w:sz w:val="24"/>
          <w:szCs w:val="24"/>
          <w:lang w:bidi="fa-IR"/>
        </w:rPr>
        <w:sectPr w:rsidR="00FD55D9" w:rsidRPr="00FD55D9" w:rsidSect="001D650F">
          <w:type w:val="continuous"/>
          <w:pgSz w:w="12240" w:h="15840" w:code="1"/>
          <w:pgMar w:top="1701" w:right="1134" w:bottom="1418" w:left="1134" w:header="720" w:footer="720" w:gutter="0"/>
          <w:cols w:space="720"/>
          <w:docGrid w:linePitch="360"/>
        </w:sectPr>
      </w:pPr>
    </w:p>
    <w:p w14:paraId="55E7F9D2" w14:textId="2D7796F6" w:rsidR="00EC6973" w:rsidRPr="00FD55D9" w:rsidRDefault="00EC6973" w:rsidP="00EC6973">
      <w:pPr>
        <w:spacing w:after="0"/>
        <w:jc w:val="both"/>
        <w:rPr>
          <w:rFonts w:ascii="Garamond" w:hAnsi="Garamond" w:cstheme="majorBidi"/>
          <w:sz w:val="24"/>
          <w:szCs w:val="24"/>
          <w:lang w:bidi="fa-IR"/>
        </w:rPr>
      </w:pPr>
      <w:r w:rsidRPr="00FD55D9">
        <w:rPr>
          <w:rFonts w:ascii="Garamond" w:hAnsi="Garamond" w:cstheme="majorBidi"/>
          <w:sz w:val="24"/>
          <w:szCs w:val="24"/>
          <w:lang w:bidi="fa-IR"/>
        </w:rPr>
        <w:lastRenderedPageBreak/>
        <w:t xml:space="preserve">The result of the interview with registrar illustrated possible factors which contributed to the low identification rate and delay in data completing. These factors are represented in Fig. 2 in the form of an Ishikawa diagram. </w:t>
      </w:r>
    </w:p>
    <w:p w14:paraId="3F67D8A9" w14:textId="77777777" w:rsidR="00EC6973" w:rsidRPr="00FD55D9" w:rsidRDefault="00EC6973" w:rsidP="00EC6973">
      <w:pPr>
        <w:pStyle w:val="Caption"/>
        <w:spacing w:after="0"/>
        <w:jc w:val="both"/>
        <w:rPr>
          <w:rFonts w:ascii="Garamond" w:hAnsi="Garamond" w:cstheme="majorBidi"/>
          <w:i w:val="0"/>
          <w:iCs w:val="0"/>
          <w:color w:val="auto"/>
          <w:sz w:val="24"/>
          <w:szCs w:val="24"/>
          <w:lang w:bidi="fa-IR"/>
        </w:rPr>
      </w:pPr>
      <w:r w:rsidRPr="00FD55D9">
        <w:rPr>
          <w:rFonts w:ascii="Garamond" w:hAnsi="Garamond" w:cstheme="majorBidi"/>
          <w:i w:val="0"/>
          <w:iCs w:val="0"/>
          <w:color w:val="auto"/>
          <w:sz w:val="24"/>
          <w:szCs w:val="24"/>
          <w:lang w:bidi="fa-IR"/>
        </w:rPr>
        <w:lastRenderedPageBreak/>
        <w:t>Potential solutions were discussed and agreed on for each problem after recognition of them. The potential solutions to each of the problems are presented in Table 3.</w:t>
      </w:r>
    </w:p>
    <w:p w14:paraId="7A6ADC08" w14:textId="77777777" w:rsidR="001D650F" w:rsidRPr="00FD55D9" w:rsidRDefault="001D650F" w:rsidP="001D650F">
      <w:pPr>
        <w:keepNext/>
        <w:suppressLineNumbers/>
        <w:spacing w:after="0"/>
        <w:jc w:val="center"/>
        <w:rPr>
          <w:rFonts w:ascii="Garamond" w:hAnsi="Garamond"/>
        </w:rPr>
        <w:sectPr w:rsidR="001D650F" w:rsidRPr="00FD55D9" w:rsidSect="001D650F">
          <w:type w:val="continuous"/>
          <w:pgSz w:w="12240" w:h="15840" w:code="1"/>
          <w:pgMar w:top="1701" w:right="1134" w:bottom="1418" w:left="1134" w:header="720" w:footer="720" w:gutter="0"/>
          <w:cols w:num="2" w:space="720"/>
          <w:docGrid w:linePitch="360"/>
        </w:sectPr>
      </w:pPr>
    </w:p>
    <w:p w14:paraId="71A0F90D" w14:textId="449A9C4C" w:rsidR="001D650F" w:rsidRPr="00FD55D9" w:rsidRDefault="001D650F" w:rsidP="001D650F">
      <w:pPr>
        <w:keepNext/>
        <w:suppressLineNumbers/>
        <w:spacing w:after="0"/>
        <w:jc w:val="center"/>
        <w:rPr>
          <w:rFonts w:ascii="Garamond" w:hAnsi="Garamond"/>
        </w:rPr>
      </w:pPr>
      <w:r w:rsidRPr="00FD55D9">
        <w:rPr>
          <w:rFonts w:ascii="Garamond" w:hAnsi="Garamond" w:cstheme="majorBidi"/>
          <w:noProof/>
        </w:rPr>
        <w:lastRenderedPageBreak/>
        <w:drawing>
          <wp:inline distT="0" distB="0" distL="0" distR="0" wp14:anchorId="7E49DAD6" wp14:editId="725D4F8E">
            <wp:extent cx="5943600" cy="2415060"/>
            <wp:effectExtent l="0" t="0" r="0" b="4445"/>
            <wp:docPr id="4" name="Picture 4" descr="D:\works\registry2.2017\مقالات\rasht\dia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s\registry2.2017\مقالات\rasht\diagram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415060"/>
                    </a:xfrm>
                    <a:prstGeom prst="rect">
                      <a:avLst/>
                    </a:prstGeom>
                    <a:noFill/>
                    <a:ln>
                      <a:noFill/>
                    </a:ln>
                  </pic:spPr>
                </pic:pic>
              </a:graphicData>
            </a:graphic>
          </wp:inline>
        </w:drawing>
      </w:r>
    </w:p>
    <w:p w14:paraId="00C1F8B2" w14:textId="77777777" w:rsidR="001D650F" w:rsidRPr="00FD55D9" w:rsidRDefault="001D650F" w:rsidP="001D650F">
      <w:pPr>
        <w:pStyle w:val="Caption"/>
        <w:suppressLineNumbers/>
        <w:tabs>
          <w:tab w:val="center" w:pos="4680"/>
        </w:tabs>
        <w:spacing w:after="0"/>
        <w:jc w:val="center"/>
        <w:rPr>
          <w:rFonts w:ascii="Garamond" w:hAnsi="Garamond"/>
          <w:b/>
          <w:bCs/>
          <w:i w:val="0"/>
          <w:iCs w:val="0"/>
          <w:color w:val="auto"/>
          <w:sz w:val="22"/>
          <w:szCs w:val="22"/>
        </w:rPr>
      </w:pPr>
    </w:p>
    <w:p w14:paraId="477F6B72" w14:textId="77777777" w:rsidR="001D650F" w:rsidRPr="00FD55D9" w:rsidRDefault="001D650F" w:rsidP="001D650F">
      <w:pPr>
        <w:pStyle w:val="Caption"/>
        <w:suppressLineNumbers/>
        <w:tabs>
          <w:tab w:val="center" w:pos="4680"/>
        </w:tabs>
        <w:spacing w:after="0"/>
        <w:jc w:val="center"/>
        <w:rPr>
          <w:rFonts w:ascii="Garamond" w:hAnsi="Garamond" w:cstheme="majorBidi"/>
          <w:i w:val="0"/>
          <w:iCs w:val="0"/>
          <w:color w:val="auto"/>
          <w:sz w:val="22"/>
          <w:szCs w:val="22"/>
        </w:rPr>
      </w:pPr>
      <w:r w:rsidRPr="00FD55D9">
        <w:rPr>
          <w:rFonts w:ascii="Garamond" w:hAnsi="Garamond"/>
          <w:b/>
          <w:bCs/>
          <w:i w:val="0"/>
          <w:iCs w:val="0"/>
          <w:color w:val="365F91" w:themeColor="accent1" w:themeShade="BF"/>
          <w:sz w:val="22"/>
          <w:szCs w:val="22"/>
        </w:rPr>
        <w:t xml:space="preserve">Fig. </w:t>
      </w:r>
      <w:r w:rsidRPr="00FD55D9">
        <w:rPr>
          <w:rFonts w:ascii="Garamond" w:hAnsi="Garamond"/>
          <w:b/>
          <w:bCs/>
          <w:i w:val="0"/>
          <w:iCs w:val="0"/>
          <w:noProof/>
          <w:color w:val="365F91" w:themeColor="accent1" w:themeShade="BF"/>
          <w:sz w:val="22"/>
          <w:szCs w:val="22"/>
        </w:rPr>
        <w:fldChar w:fldCharType="begin"/>
      </w:r>
      <w:r w:rsidRPr="00FD55D9">
        <w:rPr>
          <w:rFonts w:ascii="Garamond" w:hAnsi="Garamond"/>
          <w:b/>
          <w:bCs/>
          <w:i w:val="0"/>
          <w:iCs w:val="0"/>
          <w:noProof/>
          <w:color w:val="365F91" w:themeColor="accent1" w:themeShade="BF"/>
          <w:sz w:val="22"/>
          <w:szCs w:val="22"/>
        </w:rPr>
        <w:instrText xml:space="preserve"> SEQ Figure \* ARABIC </w:instrText>
      </w:r>
      <w:r w:rsidRPr="00FD55D9">
        <w:rPr>
          <w:rFonts w:ascii="Garamond" w:hAnsi="Garamond"/>
          <w:b/>
          <w:bCs/>
          <w:i w:val="0"/>
          <w:iCs w:val="0"/>
          <w:noProof/>
          <w:color w:val="365F91" w:themeColor="accent1" w:themeShade="BF"/>
          <w:sz w:val="22"/>
          <w:szCs w:val="22"/>
        </w:rPr>
        <w:fldChar w:fldCharType="separate"/>
      </w:r>
      <w:r w:rsidR="00B331C4">
        <w:rPr>
          <w:rFonts w:ascii="Garamond" w:hAnsi="Garamond"/>
          <w:b/>
          <w:bCs/>
          <w:i w:val="0"/>
          <w:iCs w:val="0"/>
          <w:noProof/>
          <w:color w:val="365F91" w:themeColor="accent1" w:themeShade="BF"/>
          <w:sz w:val="22"/>
          <w:szCs w:val="22"/>
        </w:rPr>
        <w:t>2</w:t>
      </w:r>
      <w:r w:rsidRPr="00FD55D9">
        <w:rPr>
          <w:rFonts w:ascii="Garamond" w:hAnsi="Garamond"/>
          <w:b/>
          <w:bCs/>
          <w:i w:val="0"/>
          <w:iCs w:val="0"/>
          <w:noProof/>
          <w:color w:val="365F91" w:themeColor="accent1" w:themeShade="BF"/>
          <w:sz w:val="22"/>
          <w:szCs w:val="22"/>
        </w:rPr>
        <w:fldChar w:fldCharType="end"/>
      </w:r>
      <w:r w:rsidRPr="00FD55D9">
        <w:rPr>
          <w:rFonts w:ascii="Garamond" w:hAnsi="Garamond"/>
          <w:b/>
          <w:bCs/>
          <w:i w:val="0"/>
          <w:iCs w:val="0"/>
          <w:color w:val="365F91" w:themeColor="accent1" w:themeShade="BF"/>
          <w:sz w:val="22"/>
          <w:szCs w:val="22"/>
        </w:rPr>
        <w:t>:</w:t>
      </w:r>
      <w:r w:rsidRPr="00FD55D9">
        <w:rPr>
          <w:rFonts w:ascii="Garamond" w:hAnsi="Garamond"/>
          <w:i w:val="0"/>
          <w:iCs w:val="0"/>
          <w:color w:val="365F91" w:themeColor="accent1" w:themeShade="BF"/>
          <w:sz w:val="22"/>
          <w:szCs w:val="22"/>
        </w:rPr>
        <w:t xml:space="preserve"> </w:t>
      </w:r>
      <w:r w:rsidRPr="00FD55D9">
        <w:rPr>
          <w:rFonts w:ascii="Garamond" w:hAnsi="Garamond"/>
          <w:i w:val="0"/>
          <w:iCs w:val="0"/>
          <w:color w:val="auto"/>
          <w:sz w:val="22"/>
          <w:szCs w:val="22"/>
        </w:rPr>
        <w:t>Ishikawa diagram for cases of low case identification rate and delay in data completing</w:t>
      </w:r>
    </w:p>
    <w:p w14:paraId="0F611CF1" w14:textId="77777777" w:rsidR="001D650F" w:rsidRPr="00FD55D9" w:rsidRDefault="001D650F" w:rsidP="001D650F">
      <w:pPr>
        <w:spacing w:after="0"/>
        <w:rPr>
          <w:lang w:bidi="fa-IR"/>
        </w:rPr>
      </w:pPr>
    </w:p>
    <w:p w14:paraId="7C9AFB53" w14:textId="77777777" w:rsidR="001D650F" w:rsidRPr="00FD55D9" w:rsidRDefault="001D650F" w:rsidP="001D650F">
      <w:pPr>
        <w:pStyle w:val="Caption"/>
        <w:suppressLineNumbers/>
        <w:spacing w:after="0"/>
        <w:jc w:val="center"/>
        <w:rPr>
          <w:rFonts w:ascii="Garamond" w:hAnsi="Garamond"/>
          <w:i w:val="0"/>
          <w:iCs w:val="0"/>
          <w:color w:val="auto"/>
          <w:sz w:val="22"/>
          <w:szCs w:val="22"/>
        </w:rPr>
      </w:pPr>
      <w:r w:rsidRPr="00FD55D9">
        <w:rPr>
          <w:rFonts w:ascii="Garamond" w:hAnsi="Garamond"/>
          <w:b/>
          <w:bCs/>
          <w:i w:val="0"/>
          <w:iCs w:val="0"/>
          <w:color w:val="365F91" w:themeColor="accent1" w:themeShade="BF"/>
          <w:sz w:val="22"/>
          <w:szCs w:val="22"/>
        </w:rPr>
        <w:t xml:space="preserve">Table </w:t>
      </w:r>
      <w:r w:rsidRPr="00FD55D9">
        <w:rPr>
          <w:rFonts w:ascii="Garamond" w:hAnsi="Garamond"/>
          <w:b/>
          <w:bCs/>
          <w:i w:val="0"/>
          <w:iCs w:val="0"/>
          <w:noProof/>
          <w:color w:val="365F91" w:themeColor="accent1" w:themeShade="BF"/>
          <w:sz w:val="22"/>
          <w:szCs w:val="22"/>
        </w:rPr>
        <w:fldChar w:fldCharType="begin"/>
      </w:r>
      <w:r w:rsidRPr="00FD55D9">
        <w:rPr>
          <w:rFonts w:ascii="Garamond" w:hAnsi="Garamond"/>
          <w:b/>
          <w:bCs/>
          <w:i w:val="0"/>
          <w:iCs w:val="0"/>
          <w:noProof/>
          <w:color w:val="365F91" w:themeColor="accent1" w:themeShade="BF"/>
          <w:sz w:val="22"/>
          <w:szCs w:val="22"/>
        </w:rPr>
        <w:instrText xml:space="preserve"> SEQ Table \* ARABIC </w:instrText>
      </w:r>
      <w:r w:rsidRPr="00FD55D9">
        <w:rPr>
          <w:rFonts w:ascii="Garamond" w:hAnsi="Garamond"/>
          <w:b/>
          <w:bCs/>
          <w:i w:val="0"/>
          <w:iCs w:val="0"/>
          <w:noProof/>
          <w:color w:val="365F91" w:themeColor="accent1" w:themeShade="BF"/>
          <w:sz w:val="22"/>
          <w:szCs w:val="22"/>
        </w:rPr>
        <w:fldChar w:fldCharType="separate"/>
      </w:r>
      <w:r w:rsidR="00B331C4">
        <w:rPr>
          <w:rFonts w:ascii="Garamond" w:hAnsi="Garamond"/>
          <w:b/>
          <w:bCs/>
          <w:i w:val="0"/>
          <w:iCs w:val="0"/>
          <w:noProof/>
          <w:color w:val="365F91" w:themeColor="accent1" w:themeShade="BF"/>
          <w:sz w:val="22"/>
          <w:szCs w:val="22"/>
        </w:rPr>
        <w:t>3</w:t>
      </w:r>
      <w:r w:rsidRPr="00FD55D9">
        <w:rPr>
          <w:rFonts w:ascii="Garamond" w:hAnsi="Garamond"/>
          <w:b/>
          <w:bCs/>
          <w:i w:val="0"/>
          <w:iCs w:val="0"/>
          <w:noProof/>
          <w:color w:val="365F91" w:themeColor="accent1" w:themeShade="BF"/>
          <w:sz w:val="22"/>
          <w:szCs w:val="22"/>
        </w:rPr>
        <w:fldChar w:fldCharType="end"/>
      </w:r>
      <w:r w:rsidRPr="00FD55D9">
        <w:rPr>
          <w:rFonts w:ascii="Garamond" w:hAnsi="Garamond"/>
          <w:b/>
          <w:bCs/>
          <w:i w:val="0"/>
          <w:iCs w:val="0"/>
          <w:color w:val="365F91" w:themeColor="accent1" w:themeShade="BF"/>
          <w:sz w:val="22"/>
          <w:szCs w:val="22"/>
        </w:rPr>
        <w:t>:</w:t>
      </w:r>
      <w:r w:rsidRPr="00FD55D9">
        <w:rPr>
          <w:rFonts w:ascii="Garamond" w:hAnsi="Garamond"/>
          <w:i w:val="0"/>
          <w:iCs w:val="0"/>
          <w:color w:val="365F91" w:themeColor="accent1" w:themeShade="BF"/>
          <w:sz w:val="22"/>
          <w:szCs w:val="22"/>
        </w:rPr>
        <w:t xml:space="preserve"> </w:t>
      </w:r>
      <w:r w:rsidRPr="00FD55D9">
        <w:rPr>
          <w:rFonts w:ascii="Garamond" w:hAnsi="Garamond"/>
          <w:i w:val="0"/>
          <w:iCs w:val="0"/>
          <w:color w:val="auto"/>
          <w:sz w:val="22"/>
          <w:szCs w:val="22"/>
        </w:rPr>
        <w:t>Identified Problems obtained from interview with registrar and related solutions</w:t>
      </w:r>
    </w:p>
    <w:p w14:paraId="60A8ACEA" w14:textId="77777777" w:rsidR="001D650F" w:rsidRPr="00FD55D9" w:rsidRDefault="001D650F" w:rsidP="001D650F">
      <w:pPr>
        <w:spacing w:after="0"/>
      </w:pPr>
    </w:p>
    <w:tbl>
      <w:tblPr>
        <w:tblStyle w:val="TableClassic1"/>
        <w:tblW w:w="9995" w:type="dxa"/>
        <w:jc w:val="center"/>
        <w:tblLayout w:type="fixed"/>
        <w:tblLook w:val="0420" w:firstRow="1" w:lastRow="0" w:firstColumn="0" w:lastColumn="0" w:noHBand="0" w:noVBand="1"/>
      </w:tblPr>
      <w:tblGrid>
        <w:gridCol w:w="2630"/>
        <w:gridCol w:w="5097"/>
        <w:gridCol w:w="2268"/>
      </w:tblGrid>
      <w:tr w:rsidR="001D650F" w:rsidRPr="00FD55D9" w14:paraId="32B44AC8" w14:textId="77777777" w:rsidTr="00831377">
        <w:trPr>
          <w:cnfStyle w:val="100000000000" w:firstRow="1" w:lastRow="0" w:firstColumn="0" w:lastColumn="0" w:oddVBand="0" w:evenVBand="0" w:oddHBand="0" w:evenHBand="0" w:firstRowFirstColumn="0" w:firstRowLastColumn="0" w:lastRowFirstColumn="0" w:lastRowLastColumn="0"/>
          <w:jc w:val="center"/>
        </w:trPr>
        <w:tc>
          <w:tcPr>
            <w:tcW w:w="2630" w:type="dxa"/>
          </w:tcPr>
          <w:p w14:paraId="41FE8053" w14:textId="77777777" w:rsidR="001D650F" w:rsidRPr="00FD55D9" w:rsidRDefault="001D650F" w:rsidP="00831377">
            <w:pPr>
              <w:spacing w:after="0"/>
              <w:rPr>
                <w:rFonts w:ascii="Garamond" w:hAnsi="Garamond" w:cstheme="majorBidi"/>
                <w:b/>
                <w:bCs/>
                <w:sz w:val="20"/>
                <w:szCs w:val="20"/>
              </w:rPr>
            </w:pPr>
            <w:r w:rsidRPr="00FD55D9">
              <w:rPr>
                <w:rFonts w:ascii="Garamond" w:hAnsi="Garamond" w:cstheme="majorBidi"/>
                <w:b/>
                <w:bCs/>
                <w:sz w:val="20"/>
                <w:szCs w:val="20"/>
              </w:rPr>
              <w:t xml:space="preserve">Problem category </w:t>
            </w:r>
          </w:p>
        </w:tc>
        <w:tc>
          <w:tcPr>
            <w:tcW w:w="5097" w:type="dxa"/>
          </w:tcPr>
          <w:p w14:paraId="5B8DB888" w14:textId="77777777" w:rsidR="001D650F" w:rsidRPr="00FD55D9" w:rsidRDefault="001D650F" w:rsidP="00D63A50">
            <w:pPr>
              <w:spacing w:after="0"/>
              <w:jc w:val="center"/>
              <w:rPr>
                <w:rFonts w:ascii="Garamond" w:hAnsi="Garamond" w:cstheme="majorBidi"/>
                <w:b/>
                <w:bCs/>
                <w:sz w:val="20"/>
                <w:szCs w:val="20"/>
              </w:rPr>
            </w:pPr>
            <w:r w:rsidRPr="00FD55D9">
              <w:rPr>
                <w:rFonts w:ascii="Garamond" w:hAnsi="Garamond" w:cstheme="majorBidi"/>
                <w:b/>
                <w:bCs/>
                <w:sz w:val="20"/>
                <w:szCs w:val="20"/>
              </w:rPr>
              <w:t>Problem</w:t>
            </w:r>
          </w:p>
        </w:tc>
        <w:tc>
          <w:tcPr>
            <w:tcW w:w="2268" w:type="dxa"/>
          </w:tcPr>
          <w:p w14:paraId="66ED2513" w14:textId="77777777" w:rsidR="001D650F" w:rsidRPr="00FD55D9" w:rsidRDefault="001D650F" w:rsidP="00D63A50">
            <w:pPr>
              <w:spacing w:after="0"/>
              <w:jc w:val="center"/>
              <w:rPr>
                <w:rFonts w:ascii="Garamond" w:hAnsi="Garamond" w:cstheme="majorBidi"/>
                <w:b/>
                <w:bCs/>
                <w:sz w:val="20"/>
                <w:szCs w:val="20"/>
              </w:rPr>
            </w:pPr>
            <w:r w:rsidRPr="00FD55D9">
              <w:rPr>
                <w:rFonts w:ascii="Garamond" w:hAnsi="Garamond" w:cstheme="majorBidi"/>
                <w:b/>
                <w:bCs/>
                <w:sz w:val="20"/>
                <w:szCs w:val="20"/>
              </w:rPr>
              <w:t>Solution</w:t>
            </w:r>
          </w:p>
        </w:tc>
      </w:tr>
      <w:tr w:rsidR="001D650F" w:rsidRPr="00FD55D9" w14:paraId="23DD3E24" w14:textId="77777777" w:rsidTr="00831377">
        <w:trPr>
          <w:jc w:val="center"/>
        </w:trPr>
        <w:tc>
          <w:tcPr>
            <w:tcW w:w="2630" w:type="dxa"/>
            <w:vMerge w:val="restart"/>
          </w:tcPr>
          <w:p w14:paraId="49A59E51"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r w:rsidRPr="00FD55D9">
              <w:rPr>
                <w:rFonts w:ascii="Garamond" w:hAnsi="Garamond" w:cstheme="majorBidi"/>
                <w:sz w:val="20"/>
                <w:szCs w:val="20"/>
              </w:rPr>
              <w:t>Human Resource</w:t>
            </w:r>
          </w:p>
        </w:tc>
        <w:tc>
          <w:tcPr>
            <w:tcW w:w="5097" w:type="dxa"/>
          </w:tcPr>
          <w:p w14:paraId="71B76416" w14:textId="77777777" w:rsidR="001D650F" w:rsidRPr="00FD55D9" w:rsidRDefault="001D650F" w:rsidP="00D63A50">
            <w:pPr>
              <w:pStyle w:val="ListParagraph"/>
              <w:numPr>
                <w:ilvl w:val="0"/>
                <w:numId w:val="6"/>
              </w:numPr>
              <w:ind w:left="0" w:firstLine="0"/>
              <w:contextualSpacing/>
              <w:jc w:val="center"/>
              <w:rPr>
                <w:rFonts w:ascii="Garamond" w:hAnsi="Garamond" w:cstheme="majorBidi"/>
                <w:sz w:val="20"/>
                <w:szCs w:val="20"/>
              </w:rPr>
            </w:pPr>
            <w:r w:rsidRPr="00FD55D9">
              <w:rPr>
                <w:rFonts w:ascii="Garamond" w:hAnsi="Garamond" w:cstheme="majorBidi"/>
                <w:sz w:val="20"/>
                <w:szCs w:val="20"/>
              </w:rPr>
              <w:t>Lack of registrar</w:t>
            </w:r>
          </w:p>
        </w:tc>
        <w:tc>
          <w:tcPr>
            <w:tcW w:w="2268" w:type="dxa"/>
            <w:vMerge w:val="restart"/>
          </w:tcPr>
          <w:p w14:paraId="238797F4" w14:textId="77777777" w:rsidR="001D650F" w:rsidRPr="00FD55D9" w:rsidRDefault="001D650F" w:rsidP="00D63A50">
            <w:pPr>
              <w:spacing w:after="0"/>
              <w:jc w:val="center"/>
              <w:rPr>
                <w:rFonts w:ascii="Garamond" w:hAnsi="Garamond" w:cstheme="majorBidi"/>
                <w:sz w:val="20"/>
                <w:szCs w:val="20"/>
              </w:rPr>
            </w:pPr>
            <w:r w:rsidRPr="00FD55D9">
              <w:rPr>
                <w:rFonts w:ascii="Garamond" w:hAnsi="Garamond" w:cstheme="majorBidi"/>
                <w:sz w:val="20"/>
                <w:szCs w:val="20"/>
              </w:rPr>
              <w:t>Providing of at least two full-time registrars</w:t>
            </w:r>
          </w:p>
        </w:tc>
      </w:tr>
      <w:tr w:rsidR="001D650F" w:rsidRPr="00FD55D9" w14:paraId="5A3EF2D3" w14:textId="77777777" w:rsidTr="00831377">
        <w:trPr>
          <w:jc w:val="center"/>
        </w:trPr>
        <w:tc>
          <w:tcPr>
            <w:tcW w:w="2630" w:type="dxa"/>
            <w:vMerge/>
          </w:tcPr>
          <w:p w14:paraId="79A59E07"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p>
        </w:tc>
        <w:tc>
          <w:tcPr>
            <w:tcW w:w="5097" w:type="dxa"/>
          </w:tcPr>
          <w:p w14:paraId="61AC6029" w14:textId="77777777" w:rsidR="001D650F" w:rsidRPr="00FD55D9" w:rsidRDefault="001D650F" w:rsidP="00D63A50">
            <w:pPr>
              <w:pStyle w:val="ListParagraph"/>
              <w:numPr>
                <w:ilvl w:val="0"/>
                <w:numId w:val="6"/>
              </w:numPr>
              <w:ind w:left="0" w:firstLine="0"/>
              <w:contextualSpacing/>
              <w:jc w:val="center"/>
              <w:rPr>
                <w:rFonts w:ascii="Garamond" w:hAnsi="Garamond" w:cstheme="majorBidi"/>
                <w:sz w:val="20"/>
                <w:szCs w:val="20"/>
              </w:rPr>
            </w:pPr>
            <w:r w:rsidRPr="00FD55D9">
              <w:rPr>
                <w:rFonts w:ascii="Garamond" w:hAnsi="Garamond" w:cstheme="majorBidi"/>
                <w:sz w:val="20"/>
                <w:szCs w:val="20"/>
              </w:rPr>
              <w:t>Multiple responsibility of registrar for care and research</w:t>
            </w:r>
          </w:p>
        </w:tc>
        <w:tc>
          <w:tcPr>
            <w:tcW w:w="2268" w:type="dxa"/>
            <w:vMerge/>
          </w:tcPr>
          <w:p w14:paraId="2CF1FB35" w14:textId="77777777" w:rsidR="001D650F" w:rsidRPr="00FD55D9" w:rsidRDefault="001D650F" w:rsidP="00D63A50">
            <w:pPr>
              <w:spacing w:after="0"/>
              <w:jc w:val="center"/>
              <w:rPr>
                <w:rFonts w:ascii="Garamond" w:hAnsi="Garamond" w:cstheme="majorBidi"/>
                <w:sz w:val="20"/>
                <w:szCs w:val="20"/>
              </w:rPr>
            </w:pPr>
          </w:p>
        </w:tc>
      </w:tr>
      <w:tr w:rsidR="001D650F" w:rsidRPr="00FD55D9" w14:paraId="306C8993" w14:textId="77777777" w:rsidTr="00831377">
        <w:trPr>
          <w:jc w:val="center"/>
        </w:trPr>
        <w:tc>
          <w:tcPr>
            <w:tcW w:w="2630" w:type="dxa"/>
            <w:vMerge w:val="restart"/>
          </w:tcPr>
          <w:p w14:paraId="3BF668F0"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r w:rsidRPr="00FD55D9">
              <w:rPr>
                <w:rFonts w:ascii="Garamond" w:hAnsi="Garamond" w:cstheme="majorBidi"/>
                <w:sz w:val="20"/>
                <w:szCs w:val="20"/>
              </w:rPr>
              <w:t xml:space="preserve">Tedious Registration </w:t>
            </w:r>
          </w:p>
        </w:tc>
        <w:tc>
          <w:tcPr>
            <w:tcW w:w="5097" w:type="dxa"/>
          </w:tcPr>
          <w:p w14:paraId="77248252" w14:textId="77777777" w:rsidR="001D650F" w:rsidRPr="00FD55D9" w:rsidRDefault="001D650F" w:rsidP="00D63A50">
            <w:pPr>
              <w:pStyle w:val="ListParagraph"/>
              <w:numPr>
                <w:ilvl w:val="0"/>
                <w:numId w:val="7"/>
              </w:numPr>
              <w:ind w:left="0" w:firstLine="0"/>
              <w:contextualSpacing/>
              <w:jc w:val="center"/>
              <w:rPr>
                <w:rFonts w:ascii="Garamond" w:hAnsi="Garamond" w:cstheme="majorBidi"/>
                <w:sz w:val="20"/>
                <w:szCs w:val="20"/>
              </w:rPr>
            </w:pPr>
            <w:r w:rsidRPr="00FD55D9">
              <w:rPr>
                <w:rFonts w:ascii="Garamond" w:hAnsi="Garamond" w:cstheme="majorBidi"/>
                <w:sz w:val="20"/>
                <w:szCs w:val="20"/>
              </w:rPr>
              <w:t>The large number of data elements</w:t>
            </w:r>
          </w:p>
        </w:tc>
        <w:tc>
          <w:tcPr>
            <w:tcW w:w="2268" w:type="dxa"/>
            <w:vMerge w:val="restart"/>
          </w:tcPr>
          <w:p w14:paraId="4EA87A66" w14:textId="77777777" w:rsidR="001D650F" w:rsidRPr="00FD55D9" w:rsidRDefault="001D650F" w:rsidP="00D63A50">
            <w:pPr>
              <w:spacing w:after="0"/>
              <w:jc w:val="center"/>
              <w:rPr>
                <w:rFonts w:ascii="Garamond" w:hAnsi="Garamond" w:cstheme="majorBidi"/>
                <w:sz w:val="20"/>
                <w:szCs w:val="20"/>
              </w:rPr>
            </w:pPr>
            <w:r w:rsidRPr="00FD55D9">
              <w:rPr>
                <w:rFonts w:ascii="Garamond" w:hAnsi="Garamond" w:cstheme="majorBidi"/>
                <w:sz w:val="20"/>
                <w:szCs w:val="20"/>
              </w:rPr>
              <w:t>Promotion in CRFs: reordering of data elements</w:t>
            </w:r>
          </w:p>
        </w:tc>
      </w:tr>
      <w:tr w:rsidR="001D650F" w:rsidRPr="00FD55D9" w14:paraId="7870127F" w14:textId="77777777" w:rsidTr="00831377">
        <w:trPr>
          <w:jc w:val="center"/>
        </w:trPr>
        <w:tc>
          <w:tcPr>
            <w:tcW w:w="2630" w:type="dxa"/>
            <w:vMerge/>
          </w:tcPr>
          <w:p w14:paraId="4EE6A32B"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p>
        </w:tc>
        <w:tc>
          <w:tcPr>
            <w:tcW w:w="5097" w:type="dxa"/>
          </w:tcPr>
          <w:p w14:paraId="010E8F80" w14:textId="77777777" w:rsidR="001D650F" w:rsidRPr="00FD55D9" w:rsidRDefault="001D650F" w:rsidP="00D63A50">
            <w:pPr>
              <w:pStyle w:val="ListParagraph"/>
              <w:numPr>
                <w:ilvl w:val="0"/>
                <w:numId w:val="7"/>
              </w:numPr>
              <w:ind w:left="0" w:firstLine="0"/>
              <w:contextualSpacing/>
              <w:jc w:val="center"/>
              <w:rPr>
                <w:rFonts w:ascii="Garamond" w:hAnsi="Garamond" w:cstheme="majorBidi"/>
                <w:sz w:val="20"/>
                <w:szCs w:val="20"/>
              </w:rPr>
            </w:pPr>
            <w:r w:rsidRPr="00FD55D9">
              <w:rPr>
                <w:rFonts w:ascii="Garamond" w:hAnsi="Garamond" w:cstheme="majorBidi"/>
                <w:sz w:val="20"/>
                <w:szCs w:val="20"/>
              </w:rPr>
              <w:t>Need to have numerous corrections according to the quality review</w:t>
            </w:r>
          </w:p>
        </w:tc>
        <w:tc>
          <w:tcPr>
            <w:tcW w:w="2268" w:type="dxa"/>
            <w:vMerge/>
          </w:tcPr>
          <w:p w14:paraId="26A3E40A" w14:textId="77777777" w:rsidR="001D650F" w:rsidRPr="00FD55D9" w:rsidRDefault="001D650F" w:rsidP="00D63A50">
            <w:pPr>
              <w:spacing w:after="0"/>
              <w:jc w:val="center"/>
              <w:rPr>
                <w:rFonts w:ascii="Garamond" w:hAnsi="Garamond" w:cstheme="majorBidi"/>
                <w:sz w:val="20"/>
                <w:szCs w:val="20"/>
              </w:rPr>
            </w:pPr>
          </w:p>
        </w:tc>
      </w:tr>
      <w:tr w:rsidR="001D650F" w:rsidRPr="00FD55D9" w14:paraId="396B68C9" w14:textId="77777777" w:rsidTr="00831377">
        <w:trPr>
          <w:jc w:val="center"/>
        </w:trPr>
        <w:tc>
          <w:tcPr>
            <w:tcW w:w="2630" w:type="dxa"/>
            <w:vMerge w:val="restart"/>
          </w:tcPr>
          <w:p w14:paraId="7E8286AF"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r w:rsidRPr="00FD55D9">
              <w:rPr>
                <w:rFonts w:ascii="Garamond" w:hAnsi="Garamond" w:cstheme="majorBidi"/>
                <w:sz w:val="20"/>
                <w:szCs w:val="20"/>
              </w:rPr>
              <w:t>Motivation</w:t>
            </w:r>
          </w:p>
        </w:tc>
        <w:tc>
          <w:tcPr>
            <w:tcW w:w="5097" w:type="dxa"/>
          </w:tcPr>
          <w:p w14:paraId="7075E96C" w14:textId="77777777" w:rsidR="001D650F" w:rsidRPr="00FD55D9" w:rsidRDefault="001D650F" w:rsidP="00D63A50">
            <w:pPr>
              <w:pStyle w:val="ListParagraph"/>
              <w:numPr>
                <w:ilvl w:val="0"/>
                <w:numId w:val="8"/>
              </w:numPr>
              <w:ind w:left="0" w:firstLine="0"/>
              <w:contextualSpacing/>
              <w:jc w:val="center"/>
              <w:rPr>
                <w:rFonts w:ascii="Garamond" w:hAnsi="Garamond" w:cstheme="majorBidi"/>
                <w:sz w:val="20"/>
                <w:szCs w:val="20"/>
              </w:rPr>
            </w:pPr>
            <w:r w:rsidRPr="00FD55D9">
              <w:rPr>
                <w:rFonts w:ascii="Garamond" w:hAnsi="Garamond" w:cstheme="majorBidi"/>
                <w:sz w:val="20"/>
                <w:szCs w:val="20"/>
              </w:rPr>
              <w:t>Lack of financial support</w:t>
            </w:r>
          </w:p>
        </w:tc>
        <w:tc>
          <w:tcPr>
            <w:tcW w:w="2268" w:type="dxa"/>
            <w:vMerge w:val="restart"/>
          </w:tcPr>
          <w:p w14:paraId="7688CC31" w14:textId="77777777" w:rsidR="001D650F" w:rsidRPr="00FD55D9" w:rsidRDefault="001D650F" w:rsidP="00D63A50">
            <w:pPr>
              <w:spacing w:after="0"/>
              <w:jc w:val="center"/>
              <w:rPr>
                <w:rFonts w:ascii="Garamond" w:hAnsi="Garamond" w:cstheme="majorBidi"/>
                <w:sz w:val="20"/>
                <w:szCs w:val="20"/>
              </w:rPr>
            </w:pPr>
            <w:r w:rsidRPr="00FD55D9">
              <w:rPr>
                <w:rFonts w:ascii="Garamond" w:hAnsi="Garamond" w:cstheme="majorBidi"/>
                <w:sz w:val="20"/>
                <w:szCs w:val="20"/>
              </w:rPr>
              <w:t>Provide financial support directly to the registrar (per case)</w:t>
            </w:r>
          </w:p>
          <w:p w14:paraId="790E6CA8" w14:textId="77777777" w:rsidR="001D650F" w:rsidRPr="00FD55D9" w:rsidRDefault="001D650F" w:rsidP="00D63A50">
            <w:pPr>
              <w:spacing w:after="0"/>
              <w:jc w:val="center"/>
              <w:rPr>
                <w:rFonts w:ascii="Garamond" w:hAnsi="Garamond" w:cstheme="majorBidi"/>
                <w:sz w:val="20"/>
                <w:szCs w:val="20"/>
              </w:rPr>
            </w:pPr>
            <w:r w:rsidRPr="00FD55D9">
              <w:rPr>
                <w:rFonts w:ascii="Garamond" w:hAnsi="Garamond" w:cstheme="majorBidi"/>
                <w:sz w:val="20"/>
                <w:szCs w:val="20"/>
              </w:rPr>
              <w:t>Facilitating access to PACS</w:t>
            </w:r>
          </w:p>
        </w:tc>
      </w:tr>
      <w:tr w:rsidR="001D650F" w:rsidRPr="00FD55D9" w14:paraId="7E17B77A" w14:textId="77777777" w:rsidTr="00831377">
        <w:trPr>
          <w:jc w:val="center"/>
        </w:trPr>
        <w:tc>
          <w:tcPr>
            <w:tcW w:w="2630" w:type="dxa"/>
            <w:vMerge/>
          </w:tcPr>
          <w:p w14:paraId="689FB551"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p>
        </w:tc>
        <w:tc>
          <w:tcPr>
            <w:tcW w:w="5097" w:type="dxa"/>
          </w:tcPr>
          <w:p w14:paraId="51FBDD82" w14:textId="77777777" w:rsidR="001D650F" w:rsidRPr="00FD55D9" w:rsidRDefault="001D650F" w:rsidP="00D63A50">
            <w:pPr>
              <w:pStyle w:val="ListParagraph"/>
              <w:numPr>
                <w:ilvl w:val="0"/>
                <w:numId w:val="8"/>
              </w:numPr>
              <w:ind w:left="0" w:firstLine="0"/>
              <w:contextualSpacing/>
              <w:jc w:val="center"/>
              <w:rPr>
                <w:rFonts w:ascii="Garamond" w:hAnsi="Garamond" w:cstheme="majorBidi"/>
                <w:sz w:val="20"/>
                <w:szCs w:val="20"/>
              </w:rPr>
            </w:pPr>
            <w:r w:rsidRPr="00FD55D9">
              <w:rPr>
                <w:rFonts w:ascii="Garamond" w:hAnsi="Garamond" w:cstheme="majorBidi"/>
                <w:sz w:val="20"/>
                <w:szCs w:val="20"/>
              </w:rPr>
              <w:t>Lack of quick feedback from quality reviewer</w:t>
            </w:r>
          </w:p>
          <w:p w14:paraId="466DB272" w14:textId="77777777" w:rsidR="001D650F" w:rsidRPr="00FD55D9" w:rsidRDefault="001D650F" w:rsidP="00D63A50">
            <w:pPr>
              <w:pStyle w:val="ListParagraph"/>
              <w:numPr>
                <w:ilvl w:val="1"/>
                <w:numId w:val="8"/>
              </w:numPr>
              <w:ind w:left="0" w:firstLine="0"/>
              <w:contextualSpacing/>
              <w:jc w:val="center"/>
              <w:rPr>
                <w:rFonts w:ascii="Garamond" w:hAnsi="Garamond" w:cstheme="majorBidi"/>
                <w:sz w:val="20"/>
                <w:szCs w:val="20"/>
              </w:rPr>
            </w:pPr>
            <w:r w:rsidRPr="00FD55D9">
              <w:rPr>
                <w:rFonts w:ascii="Garamond" w:hAnsi="Garamond" w:cstheme="majorBidi"/>
                <w:sz w:val="20"/>
                <w:szCs w:val="20"/>
              </w:rPr>
              <w:t>Limited access of quality reviewer to the hospital Picture Archiving and Communication System (PACS)</w:t>
            </w:r>
          </w:p>
        </w:tc>
        <w:tc>
          <w:tcPr>
            <w:tcW w:w="2268" w:type="dxa"/>
            <w:vMerge/>
          </w:tcPr>
          <w:p w14:paraId="7963A0AB" w14:textId="77777777" w:rsidR="001D650F" w:rsidRPr="00FD55D9" w:rsidRDefault="001D650F" w:rsidP="00D63A50">
            <w:pPr>
              <w:spacing w:after="0"/>
              <w:jc w:val="center"/>
              <w:rPr>
                <w:rFonts w:ascii="Garamond" w:hAnsi="Garamond" w:cstheme="majorBidi"/>
                <w:sz w:val="20"/>
                <w:szCs w:val="20"/>
              </w:rPr>
            </w:pPr>
          </w:p>
        </w:tc>
      </w:tr>
      <w:tr w:rsidR="001D650F" w:rsidRPr="00FD55D9" w14:paraId="6F10B058" w14:textId="77777777" w:rsidTr="00831377">
        <w:trPr>
          <w:jc w:val="center"/>
        </w:trPr>
        <w:tc>
          <w:tcPr>
            <w:tcW w:w="2630" w:type="dxa"/>
            <w:vMerge w:val="restart"/>
          </w:tcPr>
          <w:p w14:paraId="6EE6D128"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r w:rsidRPr="00FD55D9">
              <w:rPr>
                <w:rFonts w:ascii="Garamond" w:hAnsi="Garamond" w:cstheme="majorBidi"/>
                <w:sz w:val="20"/>
                <w:szCs w:val="20"/>
              </w:rPr>
              <w:t xml:space="preserve">NSCIR-IR Software </w:t>
            </w:r>
          </w:p>
          <w:p w14:paraId="27F2E5E4" w14:textId="77777777" w:rsidR="001D650F" w:rsidRPr="00FD55D9" w:rsidRDefault="001D650F" w:rsidP="00831377">
            <w:pPr>
              <w:tabs>
                <w:tab w:val="left" w:pos="293"/>
              </w:tabs>
              <w:spacing w:after="0"/>
              <w:rPr>
                <w:rFonts w:ascii="Garamond" w:hAnsi="Garamond" w:cstheme="majorBidi"/>
                <w:sz w:val="20"/>
                <w:szCs w:val="20"/>
              </w:rPr>
            </w:pPr>
          </w:p>
        </w:tc>
        <w:tc>
          <w:tcPr>
            <w:tcW w:w="5097" w:type="dxa"/>
          </w:tcPr>
          <w:p w14:paraId="2C6A2722" w14:textId="77777777" w:rsidR="001D650F" w:rsidRPr="00FD55D9" w:rsidRDefault="001D650F" w:rsidP="00D63A50">
            <w:pPr>
              <w:pStyle w:val="ListParagraph"/>
              <w:numPr>
                <w:ilvl w:val="0"/>
                <w:numId w:val="9"/>
              </w:numPr>
              <w:ind w:left="0" w:firstLine="0"/>
              <w:contextualSpacing/>
              <w:jc w:val="center"/>
              <w:rPr>
                <w:rFonts w:ascii="Garamond" w:hAnsi="Garamond" w:cstheme="majorBidi"/>
                <w:sz w:val="20"/>
                <w:szCs w:val="20"/>
              </w:rPr>
            </w:pPr>
            <w:r w:rsidRPr="00FD55D9">
              <w:rPr>
                <w:rFonts w:ascii="Garamond" w:hAnsi="Garamond" w:cstheme="majorBidi"/>
                <w:sz w:val="20"/>
                <w:szCs w:val="20"/>
              </w:rPr>
              <w:t>Different order of data elements in electronic forms</w:t>
            </w:r>
          </w:p>
        </w:tc>
        <w:tc>
          <w:tcPr>
            <w:tcW w:w="2268" w:type="dxa"/>
            <w:vMerge w:val="restart"/>
          </w:tcPr>
          <w:p w14:paraId="7F6C0BE1" w14:textId="77777777" w:rsidR="001D650F" w:rsidRPr="00FD55D9" w:rsidRDefault="001D650F" w:rsidP="00D63A50">
            <w:pPr>
              <w:spacing w:after="0"/>
              <w:jc w:val="center"/>
              <w:rPr>
                <w:rFonts w:ascii="Garamond" w:hAnsi="Garamond" w:cstheme="majorBidi"/>
                <w:sz w:val="20"/>
                <w:szCs w:val="20"/>
              </w:rPr>
            </w:pPr>
            <w:r w:rsidRPr="00FD55D9">
              <w:rPr>
                <w:rFonts w:ascii="Garamond" w:hAnsi="Garamond" w:cstheme="majorBidi"/>
                <w:sz w:val="20"/>
                <w:szCs w:val="20"/>
              </w:rPr>
              <w:t>Promotion in software</w:t>
            </w:r>
          </w:p>
        </w:tc>
      </w:tr>
      <w:tr w:rsidR="001D650F" w:rsidRPr="00FD55D9" w14:paraId="1F8031F2" w14:textId="77777777" w:rsidTr="00831377">
        <w:trPr>
          <w:jc w:val="center"/>
        </w:trPr>
        <w:tc>
          <w:tcPr>
            <w:tcW w:w="2630" w:type="dxa"/>
            <w:vMerge/>
          </w:tcPr>
          <w:p w14:paraId="6E4A18AD"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p>
        </w:tc>
        <w:tc>
          <w:tcPr>
            <w:tcW w:w="5097" w:type="dxa"/>
          </w:tcPr>
          <w:p w14:paraId="2BA196AA" w14:textId="77777777" w:rsidR="001D650F" w:rsidRPr="00FD55D9" w:rsidRDefault="001D650F" w:rsidP="00D63A50">
            <w:pPr>
              <w:pStyle w:val="ListParagraph"/>
              <w:numPr>
                <w:ilvl w:val="0"/>
                <w:numId w:val="9"/>
              </w:numPr>
              <w:ind w:left="0" w:firstLine="0"/>
              <w:contextualSpacing/>
              <w:jc w:val="center"/>
              <w:rPr>
                <w:rFonts w:ascii="Garamond" w:hAnsi="Garamond" w:cstheme="majorBidi"/>
                <w:sz w:val="20"/>
                <w:szCs w:val="20"/>
              </w:rPr>
            </w:pPr>
            <w:r w:rsidRPr="00FD55D9">
              <w:rPr>
                <w:rFonts w:ascii="Garamond" w:hAnsi="Garamond" w:cstheme="majorBidi"/>
                <w:sz w:val="20"/>
                <w:szCs w:val="20"/>
              </w:rPr>
              <w:t>System interrupts and bugs</w:t>
            </w:r>
          </w:p>
        </w:tc>
        <w:tc>
          <w:tcPr>
            <w:tcW w:w="2268" w:type="dxa"/>
            <w:vMerge/>
          </w:tcPr>
          <w:p w14:paraId="711DCE4C" w14:textId="77777777" w:rsidR="001D650F" w:rsidRPr="00FD55D9" w:rsidRDefault="001D650F" w:rsidP="00D63A50">
            <w:pPr>
              <w:pStyle w:val="ListParagraph"/>
              <w:ind w:left="0"/>
              <w:jc w:val="center"/>
              <w:rPr>
                <w:rFonts w:ascii="Garamond" w:hAnsi="Garamond" w:cstheme="majorBidi"/>
                <w:sz w:val="20"/>
                <w:szCs w:val="20"/>
              </w:rPr>
            </w:pPr>
          </w:p>
        </w:tc>
      </w:tr>
      <w:tr w:rsidR="001D650F" w:rsidRPr="00FD55D9" w14:paraId="5FE67C2B" w14:textId="77777777" w:rsidTr="00831377">
        <w:trPr>
          <w:jc w:val="center"/>
        </w:trPr>
        <w:tc>
          <w:tcPr>
            <w:tcW w:w="2630" w:type="dxa"/>
            <w:vMerge/>
          </w:tcPr>
          <w:p w14:paraId="1408DFF7"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p>
        </w:tc>
        <w:tc>
          <w:tcPr>
            <w:tcW w:w="5097" w:type="dxa"/>
          </w:tcPr>
          <w:p w14:paraId="3384D269" w14:textId="77777777" w:rsidR="001D650F" w:rsidRPr="00FD55D9" w:rsidRDefault="001D650F" w:rsidP="00D63A50">
            <w:pPr>
              <w:pStyle w:val="ListParagraph"/>
              <w:numPr>
                <w:ilvl w:val="0"/>
                <w:numId w:val="9"/>
              </w:numPr>
              <w:ind w:left="0" w:firstLine="0"/>
              <w:contextualSpacing/>
              <w:jc w:val="center"/>
              <w:rPr>
                <w:rFonts w:ascii="Garamond" w:hAnsi="Garamond" w:cstheme="majorBidi"/>
                <w:sz w:val="20"/>
                <w:szCs w:val="20"/>
              </w:rPr>
            </w:pPr>
            <w:r w:rsidRPr="00FD55D9">
              <w:rPr>
                <w:rFonts w:ascii="Garamond" w:hAnsi="Garamond" w:cstheme="majorBidi"/>
                <w:sz w:val="20"/>
                <w:szCs w:val="20"/>
              </w:rPr>
              <w:t>Need to enter free texts for the location of the injury and the place of living</w:t>
            </w:r>
          </w:p>
        </w:tc>
        <w:tc>
          <w:tcPr>
            <w:tcW w:w="2268" w:type="dxa"/>
            <w:vMerge/>
          </w:tcPr>
          <w:p w14:paraId="0988CB28" w14:textId="77777777" w:rsidR="001D650F" w:rsidRPr="00FD55D9" w:rsidRDefault="001D650F" w:rsidP="00D63A50">
            <w:pPr>
              <w:pStyle w:val="ListParagraph"/>
              <w:numPr>
                <w:ilvl w:val="0"/>
                <w:numId w:val="9"/>
              </w:numPr>
              <w:ind w:left="0" w:firstLine="0"/>
              <w:contextualSpacing/>
              <w:jc w:val="center"/>
              <w:rPr>
                <w:rFonts w:ascii="Garamond" w:hAnsi="Garamond" w:cstheme="majorBidi"/>
                <w:sz w:val="20"/>
                <w:szCs w:val="20"/>
              </w:rPr>
            </w:pPr>
          </w:p>
        </w:tc>
      </w:tr>
      <w:tr w:rsidR="001D650F" w:rsidRPr="00FD55D9" w14:paraId="4FCBB94F" w14:textId="77777777" w:rsidTr="00831377">
        <w:trPr>
          <w:jc w:val="center"/>
        </w:trPr>
        <w:tc>
          <w:tcPr>
            <w:tcW w:w="2630" w:type="dxa"/>
            <w:vMerge w:val="restart"/>
          </w:tcPr>
          <w:p w14:paraId="28367821"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r w:rsidRPr="00FD55D9">
              <w:rPr>
                <w:rFonts w:ascii="Garamond" w:hAnsi="Garamond" w:cstheme="majorBidi"/>
                <w:sz w:val="20"/>
                <w:szCs w:val="20"/>
              </w:rPr>
              <w:t xml:space="preserve">Technological Infrastructure </w:t>
            </w:r>
          </w:p>
        </w:tc>
        <w:tc>
          <w:tcPr>
            <w:tcW w:w="5097" w:type="dxa"/>
          </w:tcPr>
          <w:p w14:paraId="4CAB6327" w14:textId="77777777" w:rsidR="001D650F" w:rsidRPr="00FD55D9" w:rsidRDefault="001D650F" w:rsidP="00D63A50">
            <w:pPr>
              <w:pStyle w:val="ListParagraph"/>
              <w:numPr>
                <w:ilvl w:val="0"/>
                <w:numId w:val="10"/>
              </w:numPr>
              <w:ind w:left="0" w:firstLine="0"/>
              <w:contextualSpacing/>
              <w:jc w:val="center"/>
              <w:rPr>
                <w:rFonts w:ascii="Garamond" w:hAnsi="Garamond" w:cstheme="majorBidi"/>
                <w:sz w:val="20"/>
                <w:szCs w:val="20"/>
              </w:rPr>
            </w:pPr>
            <w:r w:rsidRPr="00FD55D9">
              <w:rPr>
                <w:rFonts w:ascii="Garamond" w:hAnsi="Garamond" w:cstheme="majorBidi"/>
                <w:sz w:val="20"/>
                <w:szCs w:val="20"/>
              </w:rPr>
              <w:t>Low-speed internet in hospital</w:t>
            </w:r>
          </w:p>
        </w:tc>
        <w:tc>
          <w:tcPr>
            <w:tcW w:w="2268" w:type="dxa"/>
            <w:vMerge w:val="restart"/>
          </w:tcPr>
          <w:p w14:paraId="6607AED9" w14:textId="77777777" w:rsidR="001D650F" w:rsidRPr="00FD55D9" w:rsidRDefault="001D650F" w:rsidP="00D63A50">
            <w:pPr>
              <w:spacing w:after="0"/>
              <w:jc w:val="center"/>
              <w:rPr>
                <w:rFonts w:ascii="Garamond" w:hAnsi="Garamond" w:cstheme="majorBidi"/>
                <w:sz w:val="20"/>
                <w:szCs w:val="20"/>
              </w:rPr>
            </w:pPr>
            <w:r w:rsidRPr="00FD55D9">
              <w:rPr>
                <w:rFonts w:ascii="Garamond" w:hAnsi="Garamond" w:cstheme="majorBidi"/>
                <w:sz w:val="20"/>
                <w:szCs w:val="20"/>
              </w:rPr>
              <w:t>Assignment of equipped workstation to registry</w:t>
            </w:r>
          </w:p>
        </w:tc>
      </w:tr>
      <w:tr w:rsidR="001D650F" w:rsidRPr="00FD55D9" w14:paraId="6315468F" w14:textId="77777777" w:rsidTr="00831377">
        <w:trPr>
          <w:jc w:val="center"/>
        </w:trPr>
        <w:tc>
          <w:tcPr>
            <w:tcW w:w="2630" w:type="dxa"/>
            <w:vMerge/>
          </w:tcPr>
          <w:p w14:paraId="5590FCEA"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p>
        </w:tc>
        <w:tc>
          <w:tcPr>
            <w:tcW w:w="5097" w:type="dxa"/>
          </w:tcPr>
          <w:p w14:paraId="36438875" w14:textId="77777777" w:rsidR="001D650F" w:rsidRPr="00FD55D9" w:rsidRDefault="001D650F" w:rsidP="00D63A50">
            <w:pPr>
              <w:pStyle w:val="ListParagraph"/>
              <w:numPr>
                <w:ilvl w:val="0"/>
                <w:numId w:val="10"/>
              </w:numPr>
              <w:ind w:left="0" w:firstLine="0"/>
              <w:contextualSpacing/>
              <w:jc w:val="center"/>
              <w:rPr>
                <w:rFonts w:ascii="Garamond" w:hAnsi="Garamond" w:cstheme="majorBidi"/>
                <w:sz w:val="20"/>
                <w:szCs w:val="20"/>
              </w:rPr>
            </w:pPr>
            <w:r w:rsidRPr="00FD55D9">
              <w:rPr>
                <w:rFonts w:ascii="Garamond" w:hAnsi="Garamond" w:cstheme="majorBidi"/>
                <w:sz w:val="20"/>
                <w:szCs w:val="20"/>
              </w:rPr>
              <w:t>Lack of work station for registration in hospital</w:t>
            </w:r>
          </w:p>
        </w:tc>
        <w:tc>
          <w:tcPr>
            <w:tcW w:w="2268" w:type="dxa"/>
            <w:vMerge/>
          </w:tcPr>
          <w:p w14:paraId="57D6B61C" w14:textId="77777777" w:rsidR="001D650F" w:rsidRPr="00FD55D9" w:rsidRDefault="001D650F" w:rsidP="00D63A50">
            <w:pPr>
              <w:spacing w:after="0"/>
              <w:jc w:val="center"/>
              <w:rPr>
                <w:rFonts w:ascii="Garamond" w:hAnsi="Garamond" w:cstheme="majorBidi"/>
                <w:sz w:val="20"/>
                <w:szCs w:val="20"/>
              </w:rPr>
            </w:pPr>
          </w:p>
        </w:tc>
      </w:tr>
      <w:tr w:rsidR="001D650F" w:rsidRPr="00FD55D9" w14:paraId="6FC357BB" w14:textId="77777777" w:rsidTr="00831377">
        <w:trPr>
          <w:jc w:val="center"/>
        </w:trPr>
        <w:tc>
          <w:tcPr>
            <w:tcW w:w="2630" w:type="dxa"/>
            <w:vMerge w:val="restart"/>
          </w:tcPr>
          <w:p w14:paraId="4240B57D"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r w:rsidRPr="00FD55D9">
              <w:rPr>
                <w:rFonts w:ascii="Garamond" w:hAnsi="Garamond" w:cstheme="majorBidi"/>
                <w:sz w:val="20"/>
                <w:szCs w:val="20"/>
              </w:rPr>
              <w:t>Communication</w:t>
            </w:r>
          </w:p>
        </w:tc>
        <w:tc>
          <w:tcPr>
            <w:tcW w:w="5097" w:type="dxa"/>
          </w:tcPr>
          <w:p w14:paraId="477F5892" w14:textId="77777777" w:rsidR="001D650F" w:rsidRPr="00FD55D9" w:rsidRDefault="001D650F" w:rsidP="00D63A50">
            <w:pPr>
              <w:pStyle w:val="ListParagraph"/>
              <w:numPr>
                <w:ilvl w:val="0"/>
                <w:numId w:val="11"/>
              </w:numPr>
              <w:ind w:left="0" w:firstLine="0"/>
              <w:contextualSpacing/>
              <w:jc w:val="center"/>
              <w:rPr>
                <w:rFonts w:ascii="Garamond" w:hAnsi="Garamond" w:cstheme="majorBidi"/>
                <w:sz w:val="20"/>
                <w:szCs w:val="20"/>
              </w:rPr>
            </w:pPr>
            <w:r w:rsidRPr="00FD55D9">
              <w:rPr>
                <w:rFonts w:ascii="Garamond" w:hAnsi="Garamond" w:cstheme="majorBidi"/>
                <w:sz w:val="20"/>
                <w:szCs w:val="20"/>
              </w:rPr>
              <w:t>Need to communicate with several people</w:t>
            </w:r>
          </w:p>
        </w:tc>
        <w:tc>
          <w:tcPr>
            <w:tcW w:w="2268" w:type="dxa"/>
            <w:vMerge w:val="restart"/>
          </w:tcPr>
          <w:p w14:paraId="7B75C2E9" w14:textId="77777777" w:rsidR="001D650F" w:rsidRPr="00FD55D9" w:rsidRDefault="001D650F" w:rsidP="00D63A50">
            <w:pPr>
              <w:spacing w:after="0"/>
              <w:jc w:val="center"/>
              <w:rPr>
                <w:rFonts w:ascii="Garamond" w:hAnsi="Garamond" w:cstheme="majorBidi"/>
                <w:sz w:val="20"/>
                <w:szCs w:val="20"/>
              </w:rPr>
            </w:pPr>
            <w:r w:rsidRPr="00FD55D9">
              <w:rPr>
                <w:rFonts w:ascii="Garamond" w:hAnsi="Garamond" w:cstheme="majorBidi"/>
                <w:sz w:val="20"/>
                <w:szCs w:val="20"/>
              </w:rPr>
              <w:t>Strengthen communication between registry headquarters and regional center</w:t>
            </w:r>
          </w:p>
        </w:tc>
      </w:tr>
      <w:tr w:rsidR="001D650F" w:rsidRPr="00FD55D9" w14:paraId="42602353" w14:textId="77777777" w:rsidTr="00831377">
        <w:trPr>
          <w:jc w:val="center"/>
        </w:trPr>
        <w:tc>
          <w:tcPr>
            <w:tcW w:w="2630" w:type="dxa"/>
            <w:vMerge/>
          </w:tcPr>
          <w:p w14:paraId="3409A123"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p>
        </w:tc>
        <w:tc>
          <w:tcPr>
            <w:tcW w:w="5097" w:type="dxa"/>
          </w:tcPr>
          <w:p w14:paraId="70778D75" w14:textId="77777777" w:rsidR="001D650F" w:rsidRPr="00FD55D9" w:rsidRDefault="001D650F" w:rsidP="00D63A50">
            <w:pPr>
              <w:pStyle w:val="ListParagraph"/>
              <w:numPr>
                <w:ilvl w:val="0"/>
                <w:numId w:val="11"/>
              </w:numPr>
              <w:ind w:left="0" w:firstLine="0"/>
              <w:contextualSpacing/>
              <w:jc w:val="center"/>
              <w:rPr>
                <w:rFonts w:ascii="Garamond" w:hAnsi="Garamond" w:cstheme="majorBidi"/>
                <w:sz w:val="20"/>
                <w:szCs w:val="20"/>
              </w:rPr>
            </w:pPr>
            <w:r w:rsidRPr="00FD55D9">
              <w:rPr>
                <w:rFonts w:ascii="Garamond" w:hAnsi="Garamond" w:cstheme="majorBidi"/>
                <w:sz w:val="20"/>
                <w:szCs w:val="20"/>
              </w:rPr>
              <w:t>Poor communication between principal and regional investigators</w:t>
            </w:r>
          </w:p>
        </w:tc>
        <w:tc>
          <w:tcPr>
            <w:tcW w:w="2268" w:type="dxa"/>
            <w:vMerge/>
          </w:tcPr>
          <w:p w14:paraId="357AC83A" w14:textId="77777777" w:rsidR="001D650F" w:rsidRPr="00FD55D9" w:rsidRDefault="001D650F" w:rsidP="00D63A50">
            <w:pPr>
              <w:spacing w:after="0"/>
              <w:jc w:val="center"/>
              <w:rPr>
                <w:rFonts w:ascii="Garamond" w:hAnsi="Garamond" w:cstheme="majorBidi"/>
                <w:sz w:val="20"/>
                <w:szCs w:val="20"/>
              </w:rPr>
            </w:pPr>
          </w:p>
        </w:tc>
      </w:tr>
      <w:tr w:rsidR="001D650F" w:rsidRPr="00FD55D9" w14:paraId="4C4D810A" w14:textId="77777777" w:rsidTr="00831377">
        <w:trPr>
          <w:jc w:val="center"/>
        </w:trPr>
        <w:tc>
          <w:tcPr>
            <w:tcW w:w="2630" w:type="dxa"/>
            <w:vMerge w:val="restart"/>
          </w:tcPr>
          <w:p w14:paraId="7D380136" w14:textId="77777777" w:rsidR="001D650F" w:rsidRPr="00FD55D9" w:rsidRDefault="001D650F" w:rsidP="00831377">
            <w:pPr>
              <w:pStyle w:val="ListParagraph"/>
              <w:numPr>
                <w:ilvl w:val="0"/>
                <w:numId w:val="5"/>
              </w:numPr>
              <w:tabs>
                <w:tab w:val="left" w:pos="293"/>
              </w:tabs>
              <w:ind w:left="0" w:firstLine="0"/>
              <w:contextualSpacing/>
              <w:rPr>
                <w:rFonts w:ascii="Garamond" w:hAnsi="Garamond" w:cstheme="majorBidi"/>
                <w:sz w:val="20"/>
                <w:szCs w:val="20"/>
              </w:rPr>
            </w:pPr>
            <w:r w:rsidRPr="00FD55D9">
              <w:rPr>
                <w:rFonts w:ascii="Garamond" w:hAnsi="Garamond" w:cstheme="majorBidi"/>
                <w:sz w:val="20"/>
                <w:szCs w:val="20"/>
              </w:rPr>
              <w:t xml:space="preserve">Training </w:t>
            </w:r>
          </w:p>
        </w:tc>
        <w:tc>
          <w:tcPr>
            <w:tcW w:w="5097" w:type="dxa"/>
          </w:tcPr>
          <w:p w14:paraId="6893818E" w14:textId="77777777" w:rsidR="001D650F" w:rsidRPr="00FD55D9" w:rsidRDefault="001D650F" w:rsidP="00D63A50">
            <w:pPr>
              <w:pStyle w:val="ListParagraph"/>
              <w:numPr>
                <w:ilvl w:val="0"/>
                <w:numId w:val="12"/>
              </w:numPr>
              <w:ind w:left="0" w:firstLine="0"/>
              <w:contextualSpacing/>
              <w:jc w:val="center"/>
              <w:rPr>
                <w:rFonts w:ascii="Garamond" w:hAnsi="Garamond" w:cstheme="majorBidi"/>
                <w:sz w:val="20"/>
                <w:szCs w:val="20"/>
              </w:rPr>
            </w:pPr>
            <w:r w:rsidRPr="00FD55D9">
              <w:rPr>
                <w:rFonts w:ascii="Garamond" w:hAnsi="Garamond" w:cstheme="majorBidi"/>
                <w:sz w:val="20"/>
                <w:szCs w:val="20"/>
              </w:rPr>
              <w:t>Insufficient education to registrar for neurological assessment</w:t>
            </w:r>
          </w:p>
        </w:tc>
        <w:tc>
          <w:tcPr>
            <w:tcW w:w="2268" w:type="dxa"/>
            <w:vMerge w:val="restart"/>
          </w:tcPr>
          <w:p w14:paraId="7DDE180C" w14:textId="77777777" w:rsidR="001D650F" w:rsidRPr="00FD55D9" w:rsidRDefault="001D650F" w:rsidP="00D63A50">
            <w:pPr>
              <w:spacing w:after="0"/>
              <w:jc w:val="center"/>
              <w:rPr>
                <w:rFonts w:ascii="Garamond" w:hAnsi="Garamond" w:cstheme="majorBidi"/>
                <w:sz w:val="20"/>
                <w:szCs w:val="20"/>
              </w:rPr>
            </w:pPr>
            <w:r w:rsidRPr="00FD55D9">
              <w:rPr>
                <w:rFonts w:ascii="Garamond" w:hAnsi="Garamond" w:cstheme="majorBidi"/>
                <w:sz w:val="20"/>
                <w:szCs w:val="20"/>
              </w:rPr>
              <w:t>More training courses</w:t>
            </w:r>
          </w:p>
        </w:tc>
      </w:tr>
      <w:tr w:rsidR="001D650F" w:rsidRPr="00FD55D9" w14:paraId="3E6BEDFE" w14:textId="77777777" w:rsidTr="00831377">
        <w:trPr>
          <w:jc w:val="center"/>
        </w:trPr>
        <w:tc>
          <w:tcPr>
            <w:tcW w:w="2630" w:type="dxa"/>
            <w:vMerge/>
          </w:tcPr>
          <w:p w14:paraId="545C4010" w14:textId="77777777" w:rsidR="001D650F" w:rsidRPr="00FD55D9" w:rsidRDefault="001D650F" w:rsidP="00D63A50">
            <w:pPr>
              <w:spacing w:after="0"/>
              <w:jc w:val="both"/>
              <w:rPr>
                <w:rFonts w:ascii="Garamond" w:hAnsi="Garamond" w:cstheme="majorBidi"/>
                <w:sz w:val="20"/>
                <w:szCs w:val="20"/>
              </w:rPr>
            </w:pPr>
          </w:p>
        </w:tc>
        <w:tc>
          <w:tcPr>
            <w:tcW w:w="5097" w:type="dxa"/>
          </w:tcPr>
          <w:p w14:paraId="72128113" w14:textId="77777777" w:rsidR="001D650F" w:rsidRPr="00FD55D9" w:rsidRDefault="001D650F" w:rsidP="00D63A50">
            <w:pPr>
              <w:pStyle w:val="ListParagraph"/>
              <w:numPr>
                <w:ilvl w:val="0"/>
                <w:numId w:val="12"/>
              </w:numPr>
              <w:ind w:left="0" w:firstLine="0"/>
              <w:contextualSpacing/>
              <w:jc w:val="center"/>
              <w:rPr>
                <w:rFonts w:ascii="Garamond" w:hAnsi="Garamond" w:cstheme="majorBidi"/>
                <w:sz w:val="20"/>
                <w:szCs w:val="20"/>
              </w:rPr>
            </w:pPr>
            <w:r w:rsidRPr="00FD55D9">
              <w:rPr>
                <w:rFonts w:ascii="Garamond" w:hAnsi="Garamond" w:cstheme="majorBidi"/>
                <w:sz w:val="20"/>
                <w:szCs w:val="20"/>
              </w:rPr>
              <w:t xml:space="preserve">Lack of education to hospital Neurosurgeon for </w:t>
            </w:r>
            <w:proofErr w:type="spellStart"/>
            <w:r w:rsidRPr="00FD55D9">
              <w:rPr>
                <w:rFonts w:ascii="Garamond" w:hAnsi="Garamond" w:cstheme="majorBidi"/>
                <w:sz w:val="20"/>
                <w:szCs w:val="20"/>
              </w:rPr>
              <w:t>AOspine</w:t>
            </w:r>
            <w:proofErr w:type="spellEnd"/>
            <w:r w:rsidRPr="00FD55D9">
              <w:rPr>
                <w:rFonts w:ascii="Garamond" w:hAnsi="Garamond" w:cstheme="majorBidi"/>
                <w:sz w:val="20"/>
                <w:szCs w:val="20"/>
              </w:rPr>
              <w:t xml:space="preserve"> classification</w:t>
            </w:r>
          </w:p>
        </w:tc>
        <w:tc>
          <w:tcPr>
            <w:tcW w:w="2268" w:type="dxa"/>
            <w:vMerge/>
          </w:tcPr>
          <w:p w14:paraId="4AEE98E2" w14:textId="77777777" w:rsidR="001D650F" w:rsidRPr="00FD55D9" w:rsidRDefault="001D650F" w:rsidP="00D63A50">
            <w:pPr>
              <w:keepNext/>
              <w:spacing w:after="0"/>
              <w:jc w:val="both"/>
              <w:rPr>
                <w:rFonts w:ascii="Garamond" w:hAnsi="Garamond" w:cstheme="majorBidi"/>
                <w:sz w:val="20"/>
                <w:szCs w:val="20"/>
              </w:rPr>
            </w:pPr>
          </w:p>
        </w:tc>
      </w:tr>
    </w:tbl>
    <w:p w14:paraId="252CCE23" w14:textId="77777777" w:rsidR="00EC6973" w:rsidRPr="00FD55D9" w:rsidRDefault="00EC6973" w:rsidP="00EC6973">
      <w:pPr>
        <w:suppressLineNumbers/>
        <w:spacing w:after="0"/>
        <w:jc w:val="both"/>
        <w:rPr>
          <w:rFonts w:ascii="Garamond" w:hAnsi="Garamond" w:cstheme="majorBidi"/>
          <w:b/>
          <w:bCs/>
          <w:sz w:val="24"/>
          <w:szCs w:val="24"/>
        </w:rPr>
      </w:pPr>
    </w:p>
    <w:p w14:paraId="32B0B4D0" w14:textId="77777777" w:rsidR="001D650F" w:rsidRPr="00FD55D9" w:rsidRDefault="001D650F" w:rsidP="00EC6973">
      <w:pPr>
        <w:suppressLineNumbers/>
        <w:spacing w:after="0"/>
        <w:jc w:val="both"/>
        <w:rPr>
          <w:rFonts w:ascii="Garamond" w:hAnsi="Garamond" w:cstheme="majorBidi"/>
          <w:b/>
          <w:bCs/>
          <w:color w:val="365F91" w:themeColor="accent1" w:themeShade="BF"/>
          <w:sz w:val="28"/>
          <w:szCs w:val="28"/>
        </w:rPr>
        <w:sectPr w:rsidR="001D650F" w:rsidRPr="00FD55D9" w:rsidSect="001D650F">
          <w:type w:val="continuous"/>
          <w:pgSz w:w="12240" w:h="15840" w:code="1"/>
          <w:pgMar w:top="1701" w:right="1134" w:bottom="1418" w:left="1134" w:header="720" w:footer="720" w:gutter="0"/>
          <w:cols w:space="720"/>
          <w:docGrid w:linePitch="360"/>
        </w:sectPr>
      </w:pPr>
    </w:p>
    <w:p w14:paraId="0DEFB067" w14:textId="70882999" w:rsidR="00EC6973" w:rsidRPr="00FD55D9" w:rsidRDefault="00EC6973" w:rsidP="00EC6973">
      <w:pPr>
        <w:suppressLineNumbers/>
        <w:spacing w:after="0"/>
        <w:jc w:val="both"/>
        <w:rPr>
          <w:rFonts w:ascii="Garamond" w:hAnsi="Garamond" w:cstheme="majorBidi"/>
          <w:b/>
          <w:bCs/>
          <w:color w:val="365F91" w:themeColor="accent1" w:themeShade="BF"/>
          <w:sz w:val="28"/>
          <w:szCs w:val="28"/>
        </w:rPr>
      </w:pPr>
      <w:r w:rsidRPr="00FD55D9">
        <w:rPr>
          <w:rFonts w:ascii="Garamond" w:hAnsi="Garamond" w:cstheme="majorBidi"/>
          <w:b/>
          <w:bCs/>
          <w:color w:val="365F91" w:themeColor="accent1" w:themeShade="BF"/>
          <w:sz w:val="28"/>
          <w:szCs w:val="28"/>
        </w:rPr>
        <w:lastRenderedPageBreak/>
        <w:t xml:space="preserve">Discussion </w:t>
      </w:r>
    </w:p>
    <w:p w14:paraId="42ECCA5D" w14:textId="77777777" w:rsidR="00EC6973" w:rsidRPr="00FD55D9" w:rsidRDefault="00EC6973" w:rsidP="00EC6973">
      <w:pPr>
        <w:suppressLineNumbers/>
        <w:spacing w:after="0"/>
        <w:jc w:val="both"/>
        <w:rPr>
          <w:rFonts w:ascii="Garamond" w:hAnsi="Garamond" w:cstheme="majorBidi"/>
          <w:b/>
          <w:bCs/>
          <w:sz w:val="24"/>
          <w:szCs w:val="24"/>
          <w:rtl/>
        </w:rPr>
      </w:pPr>
    </w:p>
    <w:p w14:paraId="3F4F0D33" w14:textId="77777777" w:rsidR="00EC6973" w:rsidRPr="00FD55D9" w:rsidRDefault="00EC6973" w:rsidP="00EC6973">
      <w:pPr>
        <w:spacing w:after="0"/>
        <w:jc w:val="both"/>
        <w:rPr>
          <w:rFonts w:ascii="Garamond" w:hAnsi="Garamond" w:cstheme="majorBidi"/>
          <w:sz w:val="24"/>
          <w:szCs w:val="24"/>
          <w:lang w:bidi="fa-IR"/>
        </w:rPr>
      </w:pPr>
      <w:r w:rsidRPr="00FD55D9">
        <w:rPr>
          <w:rFonts w:ascii="Garamond" w:hAnsi="Garamond" w:cstheme="majorBidi"/>
          <w:sz w:val="24"/>
          <w:szCs w:val="24"/>
          <w:lang w:bidi="fa-IR"/>
        </w:rPr>
        <w:t xml:space="preserve">This study employed mixed-methods (quantitative and qualitative) to evaluate the NSCIR-IR, and identify the challenges to registry sustainability in </w:t>
      </w:r>
      <w:r w:rsidRPr="00FD55D9">
        <w:rPr>
          <w:rFonts w:ascii="Garamond" w:hAnsi="Garamond" w:cstheme="majorBidi"/>
          <w:sz w:val="24"/>
          <w:szCs w:val="24"/>
          <w:lang w:bidi="fa-IR"/>
        </w:rPr>
        <w:lastRenderedPageBreak/>
        <w:t>one regional participating site. Specifically, case identification rate, data accuracy, and timeliness were measured, followed by the determination of potential causes and solutions for identified chal</w:t>
      </w:r>
      <w:r w:rsidRPr="00FD55D9">
        <w:rPr>
          <w:rFonts w:ascii="Garamond" w:hAnsi="Garamond" w:cstheme="majorBidi"/>
          <w:sz w:val="24"/>
          <w:szCs w:val="24"/>
          <w:lang w:bidi="fa-IR"/>
        </w:rPr>
        <w:lastRenderedPageBreak/>
        <w:t>lenges to ensure data quality. Many eligible patients were admitted to the hospital but were not identified by the NSCIR-IR. Moreover, there were many identified cases by the NSCIR-IR but were not found in the hospital coded list. However, case identification rate should increase in the NSCIR-IR, but it was more than the USA SCI registry. In USA according to report of National Spinal Cord Injury Database, 13% of all new cases (from 10,000 new spinal cord injury each year) were included in the database each year(6).</w:t>
      </w:r>
    </w:p>
    <w:p w14:paraId="56BA36B1" w14:textId="77777777" w:rsidR="00EC6973" w:rsidRPr="00FD55D9" w:rsidRDefault="00EC6973" w:rsidP="00EC6973">
      <w:pPr>
        <w:spacing w:after="0"/>
        <w:jc w:val="both"/>
        <w:rPr>
          <w:rFonts w:ascii="Garamond" w:hAnsi="Garamond" w:cstheme="majorBidi"/>
          <w:sz w:val="24"/>
          <w:szCs w:val="24"/>
          <w:lang w:bidi="fa-IR"/>
        </w:rPr>
      </w:pPr>
      <w:r w:rsidRPr="00FD55D9">
        <w:rPr>
          <w:rFonts w:ascii="Garamond" w:hAnsi="Garamond" w:cstheme="majorBidi"/>
          <w:sz w:val="24"/>
          <w:szCs w:val="24"/>
          <w:lang w:bidi="fa-IR"/>
        </w:rPr>
        <w:t>Medical coding is essential for clinical data retrieval and accurate statistical evaluation in epidemiological studies and surveillance (7). Delays in the coding of the patient data leads to unavailability, inaccessibility of the information; data could not be recalled when needed (8). In a national cohort study to evaluate effect of Statin on reduction in mortality in patients with chronic obstructive pulmonary diseases, researchers could not know the cause of death in 44% patients due to delays in coding (9). Similarly, in our project, due to the delay in file coding, 45 patients were not on the hospital list. Therefore, timeliness is an important indicator for quality of coding. In Iran, all study participants emphasized on timeliness as an audit criterion in the medical coding audit model (10). The coding timeliness is difficult in Iran and one reason for delayed coding was the long process of record financial auditing in the accounting and income unit of hospitals. It leads to the late delivery of the patient records to the medical coding unit (11). In our study, there were a limited number of expert coders employed in hospital, especially given the high volume of medical records.</w:t>
      </w:r>
    </w:p>
    <w:p w14:paraId="40D103FC" w14:textId="575240EC" w:rsidR="00EC6973" w:rsidRPr="00FD55D9" w:rsidRDefault="00EC6973" w:rsidP="00EC6973">
      <w:pPr>
        <w:spacing w:after="0"/>
        <w:jc w:val="both"/>
        <w:rPr>
          <w:rFonts w:ascii="Garamond" w:hAnsi="Garamond" w:cstheme="majorBidi"/>
          <w:sz w:val="24"/>
          <w:szCs w:val="24"/>
          <w:lang w:bidi="fa-IR"/>
        </w:rPr>
      </w:pPr>
      <w:r w:rsidRPr="00FD55D9">
        <w:rPr>
          <w:rFonts w:ascii="Garamond" w:hAnsi="Garamond" w:cstheme="majorBidi"/>
          <w:sz w:val="24"/>
          <w:szCs w:val="24"/>
          <w:lang w:bidi="fa-IR"/>
        </w:rPr>
        <w:t xml:space="preserve">For the registry, we found that the main cause of the low identification rate of </w:t>
      </w:r>
      <w:proofErr w:type="spellStart"/>
      <w:r w:rsidRPr="00FD55D9">
        <w:rPr>
          <w:rFonts w:ascii="Garamond" w:hAnsi="Garamond" w:cstheme="majorBidi"/>
          <w:sz w:val="24"/>
          <w:szCs w:val="24"/>
          <w:lang w:bidi="fa-IR"/>
        </w:rPr>
        <w:t>Poursina</w:t>
      </w:r>
      <w:proofErr w:type="spellEnd"/>
      <w:r w:rsidRPr="00FD55D9">
        <w:rPr>
          <w:rFonts w:ascii="Garamond" w:hAnsi="Garamond" w:cstheme="majorBidi"/>
          <w:sz w:val="24"/>
          <w:szCs w:val="24"/>
          <w:lang w:bidi="fa-IR"/>
        </w:rPr>
        <w:t xml:space="preserve"> hospital was the shortage of manpower for data collection. The importance of manpower as a registrar </w:t>
      </w:r>
      <w:r w:rsidRPr="00FD55D9">
        <w:rPr>
          <w:rFonts w:ascii="Garamond" w:hAnsi="Garamond" w:cs="Times New Roman"/>
          <w:sz w:val="24"/>
          <w:szCs w:val="24"/>
          <w:lang w:bidi="fa-IR"/>
        </w:rPr>
        <w:t xml:space="preserve">is </w:t>
      </w:r>
      <w:r w:rsidRPr="00FD55D9">
        <w:rPr>
          <w:rFonts w:ascii="Garamond" w:hAnsi="Garamond" w:cs="Times New Roman"/>
          <w:spacing w:val="10"/>
          <w:sz w:val="24"/>
          <w:szCs w:val="24"/>
          <w:shd w:val="clear" w:color="auto" w:fill="FFFFFF"/>
        </w:rPr>
        <w:t xml:space="preserve">firmly </w:t>
      </w:r>
      <w:r w:rsidRPr="00FD55D9">
        <w:rPr>
          <w:rFonts w:ascii="Garamond" w:hAnsi="Garamond" w:cstheme="majorBidi"/>
          <w:sz w:val="24"/>
          <w:szCs w:val="24"/>
          <w:lang w:bidi="fa-IR"/>
        </w:rPr>
        <w:t>established “registries are maintained by registrars” (12). Supplying human resources and maintain trying is considered as a fundamental issue for the project continuation.</w:t>
      </w:r>
      <w:r w:rsidRPr="00FD55D9">
        <w:rPr>
          <w:rFonts w:ascii="Garamond" w:hAnsi="Garamond"/>
          <w:sz w:val="24"/>
          <w:szCs w:val="24"/>
        </w:rPr>
        <w:t xml:space="preserve"> </w:t>
      </w:r>
      <w:r w:rsidRPr="00FD55D9">
        <w:rPr>
          <w:rFonts w:ascii="Garamond" w:hAnsi="Garamond" w:cstheme="majorBidi"/>
          <w:sz w:val="24"/>
          <w:szCs w:val="24"/>
          <w:lang w:bidi="fa-IR"/>
        </w:rPr>
        <w:t xml:space="preserve">After recruiting full-time human resources, motivation </w:t>
      </w:r>
      <w:r w:rsidR="000476C1" w:rsidRPr="00FD55D9">
        <w:rPr>
          <w:rFonts w:ascii="Garamond" w:hAnsi="Garamond" w:cstheme="majorBidi"/>
          <w:sz w:val="24"/>
          <w:szCs w:val="24"/>
          <w:lang w:bidi="fa-IR"/>
        </w:rPr>
        <w:t>is</w:t>
      </w:r>
      <w:r w:rsidRPr="00FD55D9">
        <w:rPr>
          <w:rFonts w:ascii="Garamond" w:hAnsi="Garamond" w:cstheme="majorBidi"/>
          <w:sz w:val="24"/>
          <w:szCs w:val="24"/>
          <w:lang w:bidi="fa-IR"/>
        </w:rPr>
        <w:t xml:space="preserve"> the second issue that needs to be addressed is increased motivation through financial support is a solution. Although budget is limited, increased financial support can </w:t>
      </w:r>
      <w:r w:rsidRPr="00FD55D9">
        <w:rPr>
          <w:rFonts w:ascii="Garamond" w:hAnsi="Garamond" w:cstheme="majorBidi"/>
          <w:sz w:val="24"/>
          <w:szCs w:val="24"/>
          <w:lang w:bidi="fa-IR"/>
        </w:rPr>
        <w:lastRenderedPageBreak/>
        <w:t xml:space="preserve">be effective in boosting the incentive for cooperation. Researchers in the field of trauma registry believe that the maintenance cost of trauma registry is high and they should be given adequate budgets (12). Rapid, clear, transparent and appropriate feedback is another solution to maintain registrar motivation. According to our findings, the delay in providing feedback from quality reviewer to the registrar and simultaneously direct and clear transparent feedback to the executive manager and principal investigator (PI) was one of the reasons for the lower motivation. Feedback should be provided to registrars by up to two weeks from the time of data submission. If no feedback is sent during this period, data correction for the registrars will be difficult due to forgetfulness of patient status or patient discharge (13, 14). We found that our long-form leads to fatigue. Using less free-text data in the software can reduce the time of data entry, avoiding deletion of essential data. </w:t>
      </w:r>
    </w:p>
    <w:p w14:paraId="2D92B2AA" w14:textId="77777777" w:rsidR="00EC6973" w:rsidRPr="00FD55D9" w:rsidRDefault="00EC6973" w:rsidP="00EC6973">
      <w:pPr>
        <w:spacing w:after="0"/>
        <w:jc w:val="both"/>
        <w:rPr>
          <w:rFonts w:ascii="Garamond" w:hAnsi="Garamond" w:cstheme="majorBidi"/>
          <w:sz w:val="24"/>
          <w:szCs w:val="24"/>
          <w:lang w:bidi="fa-IR"/>
        </w:rPr>
      </w:pPr>
      <w:r w:rsidRPr="00FD55D9">
        <w:rPr>
          <w:rFonts w:ascii="Garamond" w:hAnsi="Garamond" w:cstheme="majorBidi"/>
          <w:sz w:val="24"/>
          <w:szCs w:val="24"/>
          <w:lang w:bidi="fa-IR"/>
        </w:rPr>
        <w:t xml:space="preserve">The other problem was different arrangement of questions or data in a paper case report form (CRFs) with the designed forms in the software NSCIR-IR. In a stroke registry, similarity of the paper and electronic CRFs was mentioned as an advantage due to reducing error probability during transcription (15). Therefore, we need to reorganize our paper CRFs according to the order of data entry in the software. </w:t>
      </w:r>
    </w:p>
    <w:p w14:paraId="09BAC21F" w14:textId="4D3B8270" w:rsidR="00EC6973" w:rsidRPr="00FD55D9" w:rsidRDefault="00EC6973" w:rsidP="00EC6973">
      <w:pPr>
        <w:spacing w:after="0"/>
        <w:jc w:val="both"/>
        <w:rPr>
          <w:rFonts w:ascii="Garamond" w:hAnsi="Garamond" w:cstheme="majorBidi"/>
          <w:sz w:val="24"/>
          <w:szCs w:val="24"/>
          <w:lang w:bidi="fa-IR"/>
        </w:rPr>
      </w:pPr>
      <w:r w:rsidRPr="00FD55D9">
        <w:rPr>
          <w:rFonts w:ascii="Garamond" w:hAnsi="Garamond" w:cstheme="majorBidi"/>
          <w:sz w:val="24"/>
          <w:szCs w:val="24"/>
          <w:lang w:bidi="fa-IR"/>
        </w:rPr>
        <w:t>Due to poor communication between principal investigator (PI) and regional registry center, more active ways of communication like telephoning</w:t>
      </w:r>
      <w:r w:rsidRPr="00FD55D9">
        <w:rPr>
          <w:rFonts w:ascii="Garamond" w:hAnsi="Garamond"/>
          <w:sz w:val="24"/>
          <w:szCs w:val="24"/>
        </w:rPr>
        <w:t xml:space="preserve"> </w:t>
      </w:r>
      <w:r w:rsidRPr="00FD55D9">
        <w:rPr>
          <w:rFonts w:ascii="Garamond" w:hAnsi="Garamond" w:cstheme="majorBidi"/>
          <w:sz w:val="24"/>
          <w:szCs w:val="24"/>
          <w:lang w:bidi="fa-IR"/>
        </w:rPr>
        <w:t xml:space="preserve">should be used instead of sending a message or an email. </w:t>
      </w:r>
      <w:proofErr w:type="spellStart"/>
      <w:r w:rsidRPr="00FD55D9">
        <w:rPr>
          <w:rFonts w:ascii="Garamond" w:hAnsi="Garamond" w:cstheme="majorBidi"/>
          <w:sz w:val="24"/>
          <w:szCs w:val="24"/>
          <w:lang w:bidi="fa-IR"/>
        </w:rPr>
        <w:t>Siegler</w:t>
      </w:r>
      <w:proofErr w:type="spellEnd"/>
      <w:r w:rsidRPr="00FD55D9">
        <w:rPr>
          <w:rFonts w:ascii="Garamond" w:hAnsi="Garamond" w:cstheme="majorBidi"/>
          <w:sz w:val="24"/>
          <w:szCs w:val="24"/>
          <w:lang w:bidi="fa-IR"/>
        </w:rPr>
        <w:t xml:space="preserve"> recommended continuous periodic attendance meetings on the registry progress for better communication and cooperation of the team members (15). </w:t>
      </w:r>
    </w:p>
    <w:p w14:paraId="7F07DB66" w14:textId="77777777" w:rsidR="00EC6973" w:rsidRPr="00FD55D9" w:rsidRDefault="00EC6973" w:rsidP="00EC6973">
      <w:pPr>
        <w:spacing w:after="0"/>
        <w:jc w:val="both"/>
        <w:rPr>
          <w:rFonts w:ascii="Garamond" w:hAnsi="Garamond" w:cstheme="majorBidi"/>
          <w:sz w:val="24"/>
          <w:szCs w:val="24"/>
          <w:lang w:bidi="fa-IR"/>
        </w:rPr>
      </w:pPr>
    </w:p>
    <w:p w14:paraId="5CB5E505" w14:textId="77777777" w:rsidR="00EC6973" w:rsidRPr="00FD55D9" w:rsidRDefault="00EC6973" w:rsidP="00EC6973">
      <w:pPr>
        <w:spacing w:after="0"/>
        <w:jc w:val="both"/>
        <w:rPr>
          <w:rFonts w:ascii="Garamond" w:hAnsi="Garamond" w:cstheme="majorBidi"/>
          <w:b/>
          <w:bCs/>
          <w:color w:val="365F91" w:themeColor="accent1" w:themeShade="BF"/>
          <w:sz w:val="28"/>
          <w:szCs w:val="28"/>
        </w:rPr>
      </w:pPr>
      <w:r w:rsidRPr="00FD55D9">
        <w:rPr>
          <w:rFonts w:ascii="Garamond" w:hAnsi="Garamond" w:cstheme="majorBidi"/>
          <w:b/>
          <w:bCs/>
          <w:color w:val="365F91" w:themeColor="accent1" w:themeShade="BF"/>
          <w:sz w:val="28"/>
          <w:szCs w:val="28"/>
        </w:rPr>
        <w:t>Conclusion</w:t>
      </w:r>
    </w:p>
    <w:p w14:paraId="6B78E61E" w14:textId="77777777" w:rsidR="00EC6973" w:rsidRPr="00FD55D9" w:rsidRDefault="00EC6973" w:rsidP="00EC6973">
      <w:pPr>
        <w:spacing w:after="0"/>
        <w:jc w:val="both"/>
        <w:rPr>
          <w:rFonts w:ascii="Garamond" w:hAnsi="Garamond" w:cstheme="majorBidi"/>
          <w:b/>
          <w:bCs/>
          <w:sz w:val="24"/>
          <w:szCs w:val="24"/>
        </w:rPr>
      </w:pPr>
    </w:p>
    <w:p w14:paraId="491FCEC7" w14:textId="77777777" w:rsidR="00EC6973" w:rsidRPr="00FD55D9" w:rsidRDefault="00EC6973" w:rsidP="00EC6973">
      <w:pPr>
        <w:spacing w:after="0"/>
        <w:jc w:val="both"/>
        <w:rPr>
          <w:rFonts w:ascii="Garamond" w:hAnsi="Garamond" w:cstheme="majorBidi"/>
          <w:sz w:val="24"/>
          <w:szCs w:val="24"/>
        </w:rPr>
      </w:pPr>
      <w:r w:rsidRPr="00FD55D9">
        <w:rPr>
          <w:rFonts w:ascii="Garamond" w:hAnsi="Garamond" w:cstheme="majorBidi"/>
          <w:sz w:val="24"/>
          <w:szCs w:val="24"/>
        </w:rPr>
        <w:t xml:space="preserve">The examination of registry status at a regional participating site of NSCIR-IR helped to both identify problems in the regional center and improving the management and supervision of the </w:t>
      </w:r>
      <w:r w:rsidRPr="00FD55D9">
        <w:rPr>
          <w:rFonts w:ascii="Garamond" w:hAnsi="Garamond" w:cstheme="majorBidi"/>
          <w:sz w:val="24"/>
          <w:szCs w:val="24"/>
        </w:rPr>
        <w:lastRenderedPageBreak/>
        <w:t>registry. The information from this research is useful to improve the registration process in other centers and even other registries</w:t>
      </w:r>
    </w:p>
    <w:p w14:paraId="1820F5BA" w14:textId="77777777" w:rsidR="00EC6973" w:rsidRPr="00FD55D9" w:rsidRDefault="00EC6973" w:rsidP="00EC6973">
      <w:pPr>
        <w:spacing w:after="0"/>
        <w:jc w:val="both"/>
        <w:rPr>
          <w:rFonts w:ascii="Garamond" w:hAnsi="Garamond" w:cstheme="majorBidi"/>
          <w:b/>
          <w:bCs/>
          <w:sz w:val="24"/>
          <w:szCs w:val="24"/>
        </w:rPr>
      </w:pPr>
      <w:bookmarkStart w:id="0" w:name="OLE_LINK18"/>
      <w:bookmarkStart w:id="1" w:name="OLE_LINK19"/>
    </w:p>
    <w:p w14:paraId="644C7997" w14:textId="77777777" w:rsidR="00EC6973" w:rsidRPr="00FD55D9" w:rsidRDefault="00EC6973" w:rsidP="00EC6973">
      <w:pPr>
        <w:spacing w:after="0"/>
        <w:jc w:val="both"/>
        <w:rPr>
          <w:rFonts w:ascii="Garamond" w:hAnsi="Garamond" w:cstheme="majorBidi"/>
          <w:b/>
          <w:bCs/>
          <w:color w:val="365F91" w:themeColor="accent1" w:themeShade="BF"/>
          <w:sz w:val="28"/>
          <w:szCs w:val="28"/>
        </w:rPr>
      </w:pPr>
      <w:r w:rsidRPr="00FD55D9">
        <w:rPr>
          <w:rFonts w:ascii="Garamond" w:hAnsi="Garamond" w:cstheme="majorBidi"/>
          <w:b/>
          <w:bCs/>
          <w:color w:val="365F91" w:themeColor="accent1" w:themeShade="BF"/>
          <w:sz w:val="28"/>
          <w:szCs w:val="28"/>
        </w:rPr>
        <w:t>Ethical considerations</w:t>
      </w:r>
    </w:p>
    <w:p w14:paraId="437F988B" w14:textId="77777777" w:rsidR="00EC6973" w:rsidRPr="00FD55D9" w:rsidRDefault="00EC6973" w:rsidP="00EC6973">
      <w:pPr>
        <w:spacing w:after="0"/>
        <w:jc w:val="both"/>
        <w:rPr>
          <w:rFonts w:ascii="Garamond" w:hAnsi="Garamond" w:cstheme="majorBidi"/>
          <w:b/>
          <w:bCs/>
          <w:sz w:val="24"/>
          <w:szCs w:val="24"/>
        </w:rPr>
      </w:pPr>
    </w:p>
    <w:p w14:paraId="64E172C4" w14:textId="77777777" w:rsidR="00EC6973" w:rsidRPr="00FD55D9" w:rsidRDefault="00EC6973" w:rsidP="00EC6973">
      <w:pPr>
        <w:spacing w:after="0"/>
        <w:jc w:val="both"/>
        <w:rPr>
          <w:rFonts w:ascii="Garamond" w:hAnsi="Garamond" w:cstheme="majorBidi"/>
          <w:sz w:val="24"/>
          <w:szCs w:val="24"/>
        </w:rPr>
      </w:pPr>
      <w:r w:rsidRPr="00FD55D9">
        <w:rPr>
          <w:rFonts w:ascii="Garamond" w:hAnsi="Garamond" w:cstheme="majorBidi"/>
          <w:sz w:val="24"/>
          <w:szCs w:val="24"/>
        </w:rPr>
        <w:t xml:space="preserve">Ethical issues (Including plagiarism, informed consent, misconduct, data fabrication and/or falsification, double publication and/or submission, redundancy, etc.) have been completely observed by the authors. </w:t>
      </w:r>
    </w:p>
    <w:bookmarkEnd w:id="0"/>
    <w:bookmarkEnd w:id="1"/>
    <w:p w14:paraId="110BDA46" w14:textId="77777777" w:rsidR="00EC6973" w:rsidRPr="00FD55D9" w:rsidRDefault="00EC6973" w:rsidP="00EC6973">
      <w:pPr>
        <w:suppressLineNumbers/>
        <w:spacing w:after="0"/>
        <w:contextualSpacing/>
        <w:jc w:val="both"/>
        <w:rPr>
          <w:rFonts w:ascii="Garamond" w:hAnsi="Garamond" w:cs="Times New Roman"/>
          <w:b/>
          <w:bCs/>
          <w:sz w:val="24"/>
          <w:szCs w:val="24"/>
        </w:rPr>
      </w:pPr>
    </w:p>
    <w:p w14:paraId="37FCAC09" w14:textId="77777777" w:rsidR="00EC6973" w:rsidRPr="00FD55D9" w:rsidRDefault="00EC6973" w:rsidP="00EC6973">
      <w:pPr>
        <w:suppressLineNumbers/>
        <w:spacing w:after="0"/>
        <w:contextualSpacing/>
        <w:jc w:val="both"/>
        <w:rPr>
          <w:rFonts w:ascii="Garamond" w:hAnsi="Garamond" w:cs="Times New Roman"/>
          <w:b/>
          <w:bCs/>
          <w:color w:val="365F91" w:themeColor="accent1" w:themeShade="BF"/>
          <w:sz w:val="28"/>
          <w:szCs w:val="28"/>
        </w:rPr>
      </w:pPr>
      <w:r w:rsidRPr="00FD55D9">
        <w:rPr>
          <w:rFonts w:ascii="Garamond" w:hAnsi="Garamond" w:cs="Times New Roman"/>
          <w:b/>
          <w:bCs/>
          <w:color w:val="365F91" w:themeColor="accent1" w:themeShade="BF"/>
          <w:sz w:val="28"/>
          <w:szCs w:val="28"/>
        </w:rPr>
        <w:t>Acknowledgements</w:t>
      </w:r>
    </w:p>
    <w:p w14:paraId="0EC177BD" w14:textId="77777777" w:rsidR="00EC6973" w:rsidRPr="00FD55D9" w:rsidRDefault="00EC6973" w:rsidP="00EC6973">
      <w:pPr>
        <w:suppressLineNumbers/>
        <w:spacing w:after="0"/>
        <w:contextualSpacing/>
        <w:jc w:val="both"/>
        <w:rPr>
          <w:rFonts w:ascii="Garamond" w:hAnsi="Garamond" w:cs="Times New Roman"/>
          <w:b/>
          <w:bCs/>
          <w:sz w:val="24"/>
          <w:szCs w:val="24"/>
        </w:rPr>
      </w:pPr>
    </w:p>
    <w:p w14:paraId="73609F25" w14:textId="09918C2F" w:rsidR="00EC6973" w:rsidRPr="00FD55D9" w:rsidRDefault="00EC6973" w:rsidP="00EC6973">
      <w:pPr>
        <w:spacing w:after="0"/>
        <w:jc w:val="both"/>
        <w:rPr>
          <w:rFonts w:ascii="Garamond" w:hAnsi="Garamond" w:cstheme="majorBidi"/>
          <w:sz w:val="24"/>
          <w:szCs w:val="24"/>
        </w:rPr>
      </w:pPr>
      <w:r w:rsidRPr="00FD55D9">
        <w:rPr>
          <w:rFonts w:ascii="Garamond" w:hAnsi="Garamond" w:cstheme="majorBidi"/>
          <w:sz w:val="24"/>
          <w:szCs w:val="24"/>
        </w:rPr>
        <w:t>This research was supported by Deputy of Research and Technology, Ministry of Health and Medical Education of Iran with contract number 700/242, 17 March 2016. We thank our colleagues from Guilan Road Trauma Research Center (GRTRC), Guilan University of Medical Sciences who provided insight and expertise that greatly assisted the research.</w:t>
      </w:r>
    </w:p>
    <w:p w14:paraId="2F1B4C00" w14:textId="77777777" w:rsidR="00EC6973" w:rsidRPr="00FD55D9" w:rsidRDefault="00EC6973" w:rsidP="00EC6973">
      <w:pPr>
        <w:suppressLineNumbers/>
        <w:spacing w:after="0"/>
        <w:jc w:val="both"/>
        <w:rPr>
          <w:rFonts w:ascii="Garamond" w:hAnsi="Garamond" w:cstheme="majorBidi"/>
          <w:b/>
          <w:bCs/>
          <w:sz w:val="24"/>
          <w:szCs w:val="24"/>
          <w:lang w:bidi="fa-IR"/>
        </w:rPr>
      </w:pPr>
    </w:p>
    <w:p w14:paraId="5CC65264" w14:textId="247B9E90" w:rsidR="00EC6973" w:rsidRPr="00FD55D9" w:rsidRDefault="00EC6973" w:rsidP="00EC6973">
      <w:pPr>
        <w:suppressLineNumbers/>
        <w:spacing w:after="0"/>
        <w:jc w:val="both"/>
        <w:rPr>
          <w:rFonts w:ascii="Garamond" w:hAnsi="Garamond" w:cstheme="majorBidi"/>
          <w:b/>
          <w:bCs/>
          <w:color w:val="365F91" w:themeColor="accent1" w:themeShade="BF"/>
          <w:sz w:val="28"/>
          <w:szCs w:val="28"/>
          <w:lang w:bidi="fa-IR"/>
        </w:rPr>
      </w:pPr>
      <w:r w:rsidRPr="00FD55D9">
        <w:rPr>
          <w:rFonts w:ascii="Garamond" w:hAnsi="Garamond" w:cstheme="majorBidi"/>
          <w:b/>
          <w:bCs/>
          <w:color w:val="365F91" w:themeColor="accent1" w:themeShade="BF"/>
          <w:sz w:val="28"/>
          <w:szCs w:val="28"/>
          <w:lang w:bidi="fa-IR"/>
        </w:rPr>
        <w:t>Conflict of interest</w:t>
      </w:r>
      <w:r w:rsidR="00A35691">
        <w:rPr>
          <w:rFonts w:ascii="Garamond" w:hAnsi="Garamond" w:cstheme="majorBidi"/>
          <w:b/>
          <w:bCs/>
          <w:color w:val="365F91" w:themeColor="accent1" w:themeShade="BF"/>
          <w:sz w:val="28"/>
          <w:szCs w:val="28"/>
          <w:lang w:bidi="fa-IR"/>
        </w:rPr>
        <w:t>s</w:t>
      </w:r>
      <w:bookmarkStart w:id="2" w:name="_GoBack"/>
      <w:bookmarkEnd w:id="2"/>
    </w:p>
    <w:p w14:paraId="453F7AA2" w14:textId="77777777" w:rsidR="00EC6973" w:rsidRPr="00FD55D9" w:rsidRDefault="00EC6973" w:rsidP="00EC6973">
      <w:pPr>
        <w:suppressLineNumbers/>
        <w:spacing w:after="0"/>
        <w:jc w:val="both"/>
        <w:rPr>
          <w:rFonts w:ascii="Garamond" w:hAnsi="Garamond" w:cstheme="majorBidi"/>
          <w:b/>
          <w:bCs/>
          <w:sz w:val="24"/>
          <w:szCs w:val="24"/>
          <w:rtl/>
          <w:lang w:bidi="fa-IR"/>
        </w:rPr>
      </w:pPr>
    </w:p>
    <w:p w14:paraId="3F539B39" w14:textId="77777777" w:rsidR="00EC6973" w:rsidRPr="00FD55D9" w:rsidRDefault="00EC6973" w:rsidP="00EC6973">
      <w:pPr>
        <w:spacing w:after="0"/>
        <w:jc w:val="both"/>
        <w:rPr>
          <w:rFonts w:ascii="Garamond" w:hAnsi="Garamond"/>
          <w:sz w:val="24"/>
          <w:szCs w:val="24"/>
        </w:rPr>
      </w:pPr>
      <w:r w:rsidRPr="00FD55D9">
        <w:rPr>
          <w:rFonts w:ascii="Garamond" w:hAnsi="Garamond" w:cstheme="majorBidi"/>
          <w:sz w:val="24"/>
          <w:szCs w:val="24"/>
        </w:rPr>
        <w:t xml:space="preserve">Alexander R Vaccaro has these conflicts of interest: Receipt of Royalty Payments of </w:t>
      </w:r>
      <w:proofErr w:type="spellStart"/>
      <w:r w:rsidRPr="00FD55D9">
        <w:rPr>
          <w:rFonts w:ascii="Garamond" w:hAnsi="Garamond" w:cstheme="majorBidi"/>
          <w:sz w:val="24"/>
          <w:szCs w:val="24"/>
        </w:rPr>
        <w:t>Elseviere</w:t>
      </w:r>
      <w:proofErr w:type="spellEnd"/>
      <w:r w:rsidRPr="00FD55D9">
        <w:rPr>
          <w:rFonts w:ascii="Garamond" w:hAnsi="Garamond" w:cstheme="majorBidi"/>
          <w:sz w:val="24"/>
          <w:szCs w:val="24"/>
        </w:rPr>
        <w:t xml:space="preserve">; </w:t>
      </w:r>
      <w:proofErr w:type="spellStart"/>
      <w:r w:rsidRPr="00FD55D9">
        <w:rPr>
          <w:rFonts w:ascii="Garamond" w:hAnsi="Garamond" w:cstheme="majorBidi"/>
          <w:sz w:val="24"/>
          <w:szCs w:val="24"/>
        </w:rPr>
        <w:t>Thieme</w:t>
      </w:r>
      <w:proofErr w:type="spellEnd"/>
      <w:r w:rsidRPr="00FD55D9">
        <w:rPr>
          <w:rFonts w:ascii="Garamond" w:hAnsi="Garamond" w:cstheme="majorBidi"/>
          <w:sz w:val="24"/>
          <w:szCs w:val="24"/>
        </w:rPr>
        <w:t xml:space="preserve">; Atlas Spine and </w:t>
      </w:r>
      <w:proofErr w:type="spellStart"/>
      <w:r w:rsidRPr="00FD55D9">
        <w:rPr>
          <w:rFonts w:ascii="Garamond" w:hAnsi="Garamond" w:cstheme="majorBidi"/>
          <w:sz w:val="24"/>
          <w:szCs w:val="24"/>
        </w:rPr>
        <w:t>Jaypee</w:t>
      </w:r>
      <w:proofErr w:type="spellEnd"/>
      <w:r w:rsidRPr="00FD55D9">
        <w:rPr>
          <w:rFonts w:ascii="Garamond" w:hAnsi="Garamond" w:cstheme="majorBidi"/>
          <w:sz w:val="24"/>
          <w:szCs w:val="24"/>
        </w:rPr>
        <w:t xml:space="preserve">, Stock / Stock Option Ownership Interests for Franklin Bioscience; Prime Surgeons; </w:t>
      </w:r>
      <w:proofErr w:type="spellStart"/>
      <w:r w:rsidRPr="00FD55D9">
        <w:rPr>
          <w:rFonts w:ascii="Garamond" w:hAnsi="Garamond" w:cstheme="majorBidi"/>
          <w:sz w:val="24"/>
          <w:szCs w:val="24"/>
        </w:rPr>
        <w:t>Avaz</w:t>
      </w:r>
      <w:proofErr w:type="spellEnd"/>
      <w:r w:rsidRPr="00FD55D9">
        <w:rPr>
          <w:rFonts w:ascii="Garamond" w:hAnsi="Garamond" w:cstheme="majorBidi"/>
          <w:sz w:val="24"/>
          <w:szCs w:val="24"/>
        </w:rPr>
        <w:t xml:space="preserve"> Surgical; </w:t>
      </w:r>
      <w:proofErr w:type="spellStart"/>
      <w:r w:rsidRPr="00FD55D9">
        <w:rPr>
          <w:rFonts w:ascii="Garamond" w:hAnsi="Garamond" w:cstheme="majorBidi"/>
          <w:sz w:val="24"/>
          <w:szCs w:val="24"/>
        </w:rPr>
        <w:t>Vertiflex</w:t>
      </w:r>
      <w:proofErr w:type="spellEnd"/>
      <w:r w:rsidRPr="00FD55D9">
        <w:rPr>
          <w:rFonts w:ascii="Garamond" w:hAnsi="Garamond" w:cstheme="majorBidi"/>
          <w:sz w:val="24"/>
          <w:szCs w:val="24"/>
        </w:rPr>
        <w:t xml:space="preserve">; Rothman Institute and Related Properties; </w:t>
      </w:r>
      <w:proofErr w:type="spellStart"/>
      <w:r w:rsidRPr="00FD55D9">
        <w:rPr>
          <w:rFonts w:ascii="Garamond" w:hAnsi="Garamond" w:cstheme="majorBidi"/>
          <w:sz w:val="24"/>
          <w:szCs w:val="24"/>
        </w:rPr>
        <w:t>FlowPharma</w:t>
      </w:r>
      <w:proofErr w:type="spellEnd"/>
      <w:r w:rsidRPr="00FD55D9">
        <w:rPr>
          <w:rFonts w:ascii="Garamond" w:hAnsi="Garamond" w:cstheme="majorBidi"/>
          <w:sz w:val="24"/>
          <w:szCs w:val="24"/>
        </w:rPr>
        <w:t xml:space="preserve">; Insight Therapeutics; </w:t>
      </w:r>
      <w:proofErr w:type="spellStart"/>
      <w:r w:rsidRPr="00FD55D9">
        <w:rPr>
          <w:rFonts w:ascii="Garamond" w:hAnsi="Garamond" w:cstheme="majorBidi"/>
          <w:sz w:val="24"/>
          <w:szCs w:val="24"/>
        </w:rPr>
        <w:t>Electrocore</w:t>
      </w:r>
      <w:proofErr w:type="spellEnd"/>
      <w:r w:rsidRPr="00FD55D9">
        <w:rPr>
          <w:rFonts w:ascii="Garamond" w:hAnsi="Garamond" w:cstheme="majorBidi"/>
          <w:sz w:val="24"/>
          <w:szCs w:val="24"/>
        </w:rPr>
        <w:t xml:space="preserve">; Flagship Surgical; </w:t>
      </w:r>
      <w:proofErr w:type="spellStart"/>
      <w:r w:rsidRPr="00FD55D9">
        <w:rPr>
          <w:rFonts w:ascii="Garamond" w:hAnsi="Garamond" w:cstheme="majorBidi"/>
          <w:sz w:val="24"/>
          <w:szCs w:val="24"/>
        </w:rPr>
        <w:t>Spinology</w:t>
      </w:r>
      <w:proofErr w:type="spellEnd"/>
      <w:r w:rsidRPr="00FD55D9">
        <w:rPr>
          <w:rFonts w:ascii="Garamond" w:hAnsi="Garamond" w:cstheme="majorBidi"/>
          <w:sz w:val="24"/>
          <w:szCs w:val="24"/>
        </w:rPr>
        <w:t xml:space="preserve">; Computational </w:t>
      </w:r>
      <w:proofErr w:type="spellStart"/>
      <w:r w:rsidRPr="00FD55D9">
        <w:rPr>
          <w:rFonts w:ascii="Garamond" w:hAnsi="Garamond" w:cstheme="majorBidi"/>
          <w:sz w:val="24"/>
          <w:szCs w:val="24"/>
        </w:rPr>
        <w:t>Biodynamics</w:t>
      </w:r>
      <w:proofErr w:type="spellEnd"/>
      <w:r w:rsidRPr="00FD55D9">
        <w:rPr>
          <w:rFonts w:ascii="Garamond" w:hAnsi="Garamond" w:cstheme="majorBidi"/>
          <w:sz w:val="24"/>
          <w:szCs w:val="24"/>
        </w:rPr>
        <w:t xml:space="preserve"> ; Spine </w:t>
      </w:r>
      <w:proofErr w:type="spellStart"/>
      <w:r w:rsidRPr="00FD55D9">
        <w:rPr>
          <w:rFonts w:ascii="Garamond" w:hAnsi="Garamond" w:cstheme="majorBidi"/>
          <w:sz w:val="24"/>
          <w:szCs w:val="24"/>
        </w:rPr>
        <w:t>Medica</w:t>
      </w:r>
      <w:proofErr w:type="spellEnd"/>
      <w:r w:rsidRPr="00FD55D9">
        <w:rPr>
          <w:rFonts w:ascii="Garamond" w:hAnsi="Garamond" w:cstheme="majorBidi"/>
          <w:sz w:val="24"/>
          <w:szCs w:val="24"/>
        </w:rPr>
        <w:t xml:space="preserve">; Progressive Spinal Technologies; Paradigm Spine and Replication </w:t>
      </w:r>
      <w:proofErr w:type="spellStart"/>
      <w:r w:rsidRPr="00FD55D9">
        <w:rPr>
          <w:rFonts w:ascii="Garamond" w:hAnsi="Garamond" w:cstheme="majorBidi"/>
          <w:sz w:val="24"/>
          <w:szCs w:val="24"/>
        </w:rPr>
        <w:t>Medica</w:t>
      </w:r>
      <w:proofErr w:type="spellEnd"/>
      <w:r w:rsidRPr="00FD55D9">
        <w:rPr>
          <w:rFonts w:ascii="Garamond" w:hAnsi="Garamond" w:cstheme="majorBidi"/>
          <w:sz w:val="24"/>
          <w:szCs w:val="24"/>
        </w:rPr>
        <w:t xml:space="preserve">, Consulting / Independent Contractor for Atlas Spine; </w:t>
      </w:r>
      <w:proofErr w:type="spellStart"/>
      <w:r w:rsidRPr="00FD55D9">
        <w:rPr>
          <w:rFonts w:ascii="Garamond" w:hAnsi="Garamond" w:cstheme="majorBidi"/>
          <w:sz w:val="24"/>
          <w:szCs w:val="24"/>
        </w:rPr>
        <w:t>SpineWave</w:t>
      </w:r>
      <w:proofErr w:type="spellEnd"/>
      <w:r w:rsidRPr="00FD55D9">
        <w:rPr>
          <w:rFonts w:ascii="Garamond" w:hAnsi="Garamond" w:cstheme="majorBidi"/>
          <w:sz w:val="24"/>
          <w:szCs w:val="24"/>
        </w:rPr>
        <w:t xml:space="preserve">; Expert testimony; </w:t>
      </w:r>
      <w:proofErr w:type="spellStart"/>
      <w:r w:rsidRPr="00FD55D9">
        <w:rPr>
          <w:rFonts w:ascii="Garamond" w:hAnsi="Garamond" w:cstheme="majorBidi"/>
          <w:sz w:val="24"/>
          <w:szCs w:val="24"/>
        </w:rPr>
        <w:t>Orthobullets</w:t>
      </w:r>
      <w:proofErr w:type="spellEnd"/>
      <w:r w:rsidRPr="00FD55D9">
        <w:rPr>
          <w:rFonts w:ascii="Garamond" w:hAnsi="Garamond" w:cstheme="majorBidi"/>
          <w:sz w:val="24"/>
          <w:szCs w:val="24"/>
        </w:rPr>
        <w:t xml:space="preserve">; Innovative Surgical Design; Stout Medical; </w:t>
      </w:r>
      <w:proofErr w:type="spellStart"/>
      <w:r w:rsidRPr="00FD55D9">
        <w:rPr>
          <w:rFonts w:ascii="Garamond" w:hAnsi="Garamond" w:cstheme="majorBidi"/>
          <w:sz w:val="24"/>
          <w:szCs w:val="24"/>
        </w:rPr>
        <w:t>Medtronics</w:t>
      </w:r>
      <w:proofErr w:type="spellEnd"/>
      <w:r w:rsidRPr="00FD55D9">
        <w:rPr>
          <w:rFonts w:ascii="Garamond" w:hAnsi="Garamond" w:cstheme="majorBidi"/>
          <w:sz w:val="24"/>
          <w:szCs w:val="24"/>
        </w:rPr>
        <w:t xml:space="preserve">; Stryker Spine and Globus, Deputy editor/ Editor/Editorial Board for Spine Journal; Clinical Spine Surgery and </w:t>
      </w:r>
      <w:proofErr w:type="spellStart"/>
      <w:r w:rsidRPr="00FD55D9">
        <w:rPr>
          <w:rFonts w:ascii="Garamond" w:hAnsi="Garamond" w:cstheme="majorBidi"/>
          <w:sz w:val="24"/>
          <w:szCs w:val="24"/>
        </w:rPr>
        <w:t>Thieme</w:t>
      </w:r>
      <w:proofErr w:type="spellEnd"/>
      <w:r w:rsidRPr="00FD55D9">
        <w:rPr>
          <w:rFonts w:ascii="Garamond" w:hAnsi="Garamond" w:cstheme="majorBidi"/>
          <w:sz w:val="24"/>
          <w:szCs w:val="24"/>
        </w:rPr>
        <w:t xml:space="preserve">, Board of Directors of </w:t>
      </w:r>
      <w:proofErr w:type="spellStart"/>
      <w:r w:rsidRPr="00FD55D9">
        <w:rPr>
          <w:rFonts w:ascii="Garamond" w:hAnsi="Garamond" w:cstheme="majorBidi"/>
          <w:sz w:val="24"/>
          <w:szCs w:val="24"/>
        </w:rPr>
        <w:t>Sentryx</w:t>
      </w:r>
      <w:proofErr w:type="spellEnd"/>
      <w:r w:rsidRPr="00FD55D9">
        <w:rPr>
          <w:rFonts w:ascii="Garamond" w:hAnsi="Garamond" w:cstheme="majorBidi"/>
          <w:sz w:val="24"/>
          <w:szCs w:val="24"/>
        </w:rPr>
        <w:t xml:space="preserve">; </w:t>
      </w:r>
      <w:proofErr w:type="spellStart"/>
      <w:r w:rsidRPr="00FD55D9">
        <w:rPr>
          <w:rFonts w:ascii="Garamond" w:hAnsi="Garamond" w:cstheme="majorBidi"/>
          <w:sz w:val="24"/>
          <w:szCs w:val="24"/>
        </w:rPr>
        <w:t>Parvizi</w:t>
      </w:r>
      <w:proofErr w:type="spellEnd"/>
      <w:r w:rsidRPr="00FD55D9">
        <w:rPr>
          <w:rFonts w:ascii="Garamond" w:hAnsi="Garamond" w:cstheme="majorBidi"/>
          <w:sz w:val="24"/>
          <w:szCs w:val="24"/>
        </w:rPr>
        <w:t xml:space="preserve"> Surgical Innovation; Spine Therapy Network, </w:t>
      </w:r>
      <w:proofErr w:type="spellStart"/>
      <w:r w:rsidRPr="00FD55D9">
        <w:rPr>
          <w:rFonts w:ascii="Garamond" w:hAnsi="Garamond" w:cstheme="majorBidi"/>
          <w:sz w:val="24"/>
          <w:szCs w:val="24"/>
        </w:rPr>
        <w:t>Inc</w:t>
      </w:r>
      <w:proofErr w:type="spellEnd"/>
      <w:r w:rsidRPr="00FD55D9">
        <w:rPr>
          <w:rFonts w:ascii="Garamond" w:hAnsi="Garamond" w:cstheme="majorBidi"/>
          <w:sz w:val="24"/>
          <w:szCs w:val="24"/>
        </w:rPr>
        <w:t>; Prime Surgeons; Innovative Surgical Design; Flagship Surgical; Progressive Spinal Technologies. The other authors declare no conflict of interest.</w:t>
      </w:r>
    </w:p>
    <w:p w14:paraId="6673D873" w14:textId="3EAB46AF" w:rsidR="00EC6973" w:rsidRPr="00FD55D9" w:rsidRDefault="00EC6973" w:rsidP="00EC6973">
      <w:pPr>
        <w:suppressLineNumbers/>
        <w:spacing w:after="0"/>
        <w:jc w:val="both"/>
        <w:rPr>
          <w:rFonts w:ascii="Garamond" w:hAnsi="Garamond" w:cstheme="majorBidi"/>
          <w:b/>
          <w:bCs/>
          <w:sz w:val="24"/>
          <w:szCs w:val="24"/>
          <w:lang w:bidi="fa-IR"/>
        </w:rPr>
      </w:pPr>
      <w:r w:rsidRPr="00FD55D9">
        <w:rPr>
          <w:rFonts w:ascii="Garamond" w:hAnsi="Garamond" w:cstheme="majorBidi"/>
          <w:b/>
          <w:bCs/>
          <w:color w:val="365F91" w:themeColor="accent1" w:themeShade="BF"/>
          <w:sz w:val="28"/>
          <w:szCs w:val="28"/>
          <w:lang w:bidi="fa-IR"/>
        </w:rPr>
        <w:lastRenderedPageBreak/>
        <w:t>References</w:t>
      </w:r>
      <w:r w:rsidRPr="00FD55D9">
        <w:rPr>
          <w:rFonts w:ascii="Garamond" w:hAnsi="Garamond" w:cstheme="majorBidi"/>
          <w:b/>
          <w:bCs/>
          <w:sz w:val="24"/>
          <w:szCs w:val="24"/>
          <w:lang w:bidi="fa-IR"/>
        </w:rPr>
        <w:t xml:space="preserve"> </w:t>
      </w:r>
    </w:p>
    <w:p w14:paraId="2F508280" w14:textId="77777777" w:rsidR="00EC6973" w:rsidRPr="00FD55D9" w:rsidRDefault="00EC6973" w:rsidP="00EC6973">
      <w:pPr>
        <w:suppressLineNumbers/>
        <w:spacing w:after="0"/>
        <w:ind w:firstLine="120"/>
        <w:jc w:val="both"/>
        <w:rPr>
          <w:rFonts w:ascii="Garamond" w:hAnsi="Garamond" w:cstheme="majorBidi"/>
          <w:b/>
          <w:bCs/>
          <w:sz w:val="24"/>
          <w:szCs w:val="24"/>
          <w:lang w:bidi="fa-IR"/>
        </w:rPr>
      </w:pPr>
    </w:p>
    <w:p w14:paraId="054390FE" w14:textId="68D3D13A" w:rsidR="00EC6973" w:rsidRPr="00085136" w:rsidRDefault="00EC6973" w:rsidP="00FD55D9">
      <w:pPr>
        <w:pStyle w:val="ListParagraph"/>
        <w:numPr>
          <w:ilvl w:val="0"/>
          <w:numId w:val="15"/>
        </w:numPr>
        <w:tabs>
          <w:tab w:val="left" w:pos="709"/>
        </w:tabs>
        <w:ind w:left="964" w:hanging="607"/>
        <w:contextualSpacing/>
        <w:jc w:val="both"/>
        <w:rPr>
          <w:rStyle w:val="Hyperlink"/>
          <w:rFonts w:ascii="Garamond" w:hAnsi="Garamond" w:cstheme="majorBidi"/>
          <w:color w:val="auto"/>
          <w:spacing w:val="-6"/>
          <w:sz w:val="22"/>
          <w:szCs w:val="22"/>
          <w:u w:val="none"/>
        </w:rPr>
      </w:pPr>
      <w:r w:rsidRPr="00085136">
        <w:rPr>
          <w:rFonts w:ascii="Garamond" w:hAnsi="Garamond" w:cstheme="majorBidi"/>
          <w:spacing w:val="-6"/>
          <w:sz w:val="22"/>
          <w:szCs w:val="22"/>
        </w:rPr>
        <w:t xml:space="preserve">Statistical Center of Iran (2018). </w:t>
      </w:r>
      <w:proofErr w:type="spellStart"/>
      <w:r w:rsidRPr="00085136">
        <w:rPr>
          <w:rFonts w:ascii="Garamond" w:hAnsi="Garamond" w:cstheme="majorBidi"/>
          <w:spacing w:val="-6"/>
          <w:sz w:val="22"/>
          <w:szCs w:val="22"/>
        </w:rPr>
        <w:t>Gilan</w:t>
      </w:r>
      <w:proofErr w:type="spellEnd"/>
      <w:r w:rsidRPr="00085136">
        <w:rPr>
          <w:rFonts w:ascii="Garamond" w:hAnsi="Garamond" w:cstheme="majorBidi"/>
          <w:spacing w:val="-6"/>
          <w:sz w:val="22"/>
          <w:szCs w:val="22"/>
        </w:rPr>
        <w:t xml:space="preserve"> Province </w:t>
      </w:r>
      <w:r w:rsidR="00FD55D9" w:rsidRPr="00085136">
        <w:rPr>
          <w:rFonts w:ascii="Garamond" w:hAnsi="Garamond" w:cstheme="majorBidi"/>
          <w:spacing w:val="-6"/>
          <w:sz w:val="22"/>
          <w:szCs w:val="22"/>
        </w:rPr>
        <w:t xml:space="preserve">Statistics. </w:t>
      </w:r>
      <w:r w:rsidRPr="00085136">
        <w:rPr>
          <w:rFonts w:ascii="Garamond" w:hAnsi="Garamond" w:cstheme="majorBidi"/>
          <w:spacing w:val="-6"/>
          <w:sz w:val="22"/>
          <w:szCs w:val="22"/>
        </w:rPr>
        <w:t xml:space="preserve">Available from: </w:t>
      </w:r>
      <w:r w:rsidRPr="00085136">
        <w:rPr>
          <w:rFonts w:ascii="Garamond" w:hAnsi="Garamond" w:cstheme="majorBidi"/>
          <w:spacing w:val="-6"/>
          <w:sz w:val="22"/>
          <w:szCs w:val="22"/>
        </w:rPr>
        <w:fldChar w:fldCharType="begin"/>
      </w:r>
      <w:r w:rsidRPr="00085136">
        <w:rPr>
          <w:rFonts w:ascii="Garamond" w:hAnsi="Garamond" w:cstheme="majorBidi"/>
          <w:spacing w:val="-6"/>
          <w:sz w:val="22"/>
          <w:szCs w:val="22"/>
        </w:rPr>
        <w:instrText xml:space="preserve"> HYPERLINK "https://www.amar.org.ir/english" </w:instrText>
      </w:r>
      <w:r w:rsidRPr="00085136">
        <w:rPr>
          <w:rFonts w:ascii="Garamond" w:hAnsi="Garamond" w:cstheme="majorBidi"/>
          <w:spacing w:val="-6"/>
          <w:sz w:val="22"/>
          <w:szCs w:val="22"/>
        </w:rPr>
        <w:fldChar w:fldCharType="separate"/>
      </w:r>
      <w:r w:rsidRPr="00085136">
        <w:rPr>
          <w:rStyle w:val="Hyperlink"/>
          <w:rFonts w:ascii="Garamond" w:hAnsi="Garamond" w:cstheme="majorBidi"/>
          <w:color w:val="auto"/>
          <w:spacing w:val="-6"/>
          <w:sz w:val="22"/>
          <w:szCs w:val="22"/>
          <w:u w:val="none"/>
        </w:rPr>
        <w:t>https://www.amar.org.ir/english</w:t>
      </w:r>
    </w:p>
    <w:p w14:paraId="0C1E1241" w14:textId="77777777" w:rsidR="00EC6973" w:rsidRPr="00085136" w:rsidRDefault="00EC6973" w:rsidP="00EC6973">
      <w:pPr>
        <w:pStyle w:val="ListParagraph"/>
        <w:numPr>
          <w:ilvl w:val="0"/>
          <w:numId w:val="15"/>
        </w:numPr>
        <w:tabs>
          <w:tab w:val="left" w:pos="709"/>
        </w:tabs>
        <w:ind w:left="964" w:hanging="607"/>
        <w:rPr>
          <w:rStyle w:val="Hyperlink"/>
          <w:rFonts w:ascii="Garamond" w:hAnsi="Garamond" w:cstheme="majorBidi"/>
          <w:color w:val="auto"/>
          <w:spacing w:val="-6"/>
          <w:sz w:val="22"/>
          <w:szCs w:val="22"/>
          <w:u w:val="none"/>
        </w:rPr>
      </w:pPr>
      <w:r w:rsidRPr="00085136">
        <w:rPr>
          <w:sz w:val="22"/>
          <w:szCs w:val="22"/>
        </w:rPr>
        <w:fldChar w:fldCharType="end"/>
      </w:r>
      <w:proofErr w:type="spellStart"/>
      <w:r w:rsidRPr="00085136">
        <w:rPr>
          <w:rFonts w:ascii="Garamond" w:hAnsi="Garamond"/>
          <w:sz w:val="22"/>
          <w:szCs w:val="22"/>
        </w:rPr>
        <w:t>Gilan</w:t>
      </w:r>
      <w:proofErr w:type="spellEnd"/>
      <w:r w:rsidRPr="00085136">
        <w:rPr>
          <w:rFonts w:ascii="Garamond" w:hAnsi="Garamond"/>
          <w:sz w:val="22"/>
          <w:szCs w:val="22"/>
        </w:rPr>
        <w:t xml:space="preserve"> University of Medical </w:t>
      </w:r>
      <w:proofErr w:type="spellStart"/>
      <w:r w:rsidRPr="00085136">
        <w:rPr>
          <w:rFonts w:ascii="Garamond" w:hAnsi="Garamond"/>
          <w:sz w:val="22"/>
          <w:szCs w:val="22"/>
        </w:rPr>
        <w:t>Siecnces</w:t>
      </w:r>
      <w:proofErr w:type="spellEnd"/>
      <w:r w:rsidRPr="00085136">
        <w:rPr>
          <w:rFonts w:ascii="Garamond" w:hAnsi="Garamond"/>
          <w:sz w:val="22"/>
          <w:szCs w:val="22"/>
        </w:rPr>
        <w:t xml:space="preserve"> (2016). Introduction of </w:t>
      </w:r>
      <w:proofErr w:type="spellStart"/>
      <w:r w:rsidRPr="00085136">
        <w:rPr>
          <w:rFonts w:ascii="Garamond" w:hAnsi="Garamond"/>
          <w:sz w:val="22"/>
          <w:szCs w:val="22"/>
        </w:rPr>
        <w:t>Poursina</w:t>
      </w:r>
      <w:proofErr w:type="spellEnd"/>
      <w:r w:rsidRPr="00085136">
        <w:rPr>
          <w:rFonts w:ascii="Garamond" w:hAnsi="Garamond"/>
          <w:sz w:val="22"/>
          <w:szCs w:val="22"/>
        </w:rPr>
        <w:t xml:space="preserve"> Hospital. Available from:</w:t>
      </w:r>
      <w:r w:rsidRPr="00085136">
        <w:rPr>
          <w:sz w:val="22"/>
          <w:szCs w:val="22"/>
        </w:rPr>
        <w:t xml:space="preserve"> </w:t>
      </w:r>
      <w:r w:rsidRPr="00085136">
        <w:rPr>
          <w:sz w:val="22"/>
          <w:szCs w:val="22"/>
        </w:rPr>
        <w:fldChar w:fldCharType="begin"/>
      </w:r>
      <w:r w:rsidRPr="00085136">
        <w:rPr>
          <w:sz w:val="22"/>
          <w:szCs w:val="22"/>
        </w:rPr>
        <w:instrText xml:space="preserve"> HYPERLINK "http://www.gums.ac.ir/poursina/8664/Introduction.aspx" </w:instrText>
      </w:r>
      <w:r w:rsidRPr="00085136">
        <w:rPr>
          <w:sz w:val="22"/>
          <w:szCs w:val="22"/>
        </w:rPr>
        <w:fldChar w:fldCharType="separate"/>
      </w:r>
      <w:r w:rsidRPr="00085136">
        <w:rPr>
          <w:rStyle w:val="Hyperlink"/>
          <w:rFonts w:ascii="Garamond" w:hAnsi="Garamond" w:cstheme="majorBidi"/>
          <w:color w:val="auto"/>
          <w:spacing w:val="-6"/>
          <w:sz w:val="22"/>
          <w:szCs w:val="22"/>
          <w:u w:val="none"/>
        </w:rPr>
        <w:t>http://www.gums.ac.ir/poursina/8664/Introduction.aspx</w:t>
      </w:r>
    </w:p>
    <w:p w14:paraId="78AF0101" w14:textId="77777777" w:rsidR="00EC6973" w:rsidRPr="00085136" w:rsidRDefault="00EC6973" w:rsidP="00EC6973">
      <w:pPr>
        <w:pStyle w:val="ListParagraph"/>
        <w:numPr>
          <w:ilvl w:val="0"/>
          <w:numId w:val="15"/>
        </w:numPr>
        <w:tabs>
          <w:tab w:val="left" w:pos="709"/>
        </w:tabs>
        <w:ind w:left="964" w:hanging="607"/>
        <w:contextualSpacing/>
        <w:jc w:val="both"/>
        <w:rPr>
          <w:rFonts w:ascii="Garamond" w:hAnsi="Garamond" w:cstheme="majorBidi"/>
          <w:spacing w:val="-6"/>
          <w:sz w:val="22"/>
          <w:szCs w:val="22"/>
        </w:rPr>
      </w:pPr>
      <w:proofErr w:type="spellStart"/>
      <w:r w:rsidRPr="00085136">
        <w:rPr>
          <w:rStyle w:val="Hyperlink"/>
          <w:rFonts w:ascii="Garamond" w:hAnsi="Garamond" w:cstheme="majorBidi"/>
          <w:color w:val="auto"/>
          <w:spacing w:val="-6"/>
          <w:sz w:val="22"/>
          <w:szCs w:val="22"/>
          <w:u w:val="none"/>
        </w:rPr>
        <w:t>H</w:t>
      </w:r>
      <w:r w:rsidRPr="00085136">
        <w:rPr>
          <w:rFonts w:ascii="Garamond" w:hAnsi="Garamond" w:cstheme="majorBidi"/>
          <w:spacing w:val="-6"/>
          <w:sz w:val="22"/>
          <w:szCs w:val="22"/>
        </w:rPr>
        <w:fldChar w:fldCharType="end"/>
      </w:r>
      <w:r w:rsidRPr="00085136">
        <w:rPr>
          <w:rFonts w:ascii="Garamond" w:hAnsi="Garamond" w:cstheme="majorBidi"/>
          <w:spacing w:val="-6"/>
          <w:sz w:val="22"/>
          <w:szCs w:val="22"/>
        </w:rPr>
        <w:t>emmati</w:t>
      </w:r>
      <w:proofErr w:type="spellEnd"/>
      <w:r w:rsidRPr="00085136">
        <w:rPr>
          <w:rFonts w:ascii="Garamond" w:hAnsi="Garamond" w:cstheme="majorBidi"/>
          <w:spacing w:val="-6"/>
          <w:sz w:val="22"/>
          <w:szCs w:val="22"/>
        </w:rPr>
        <w:t xml:space="preserve"> H, </w:t>
      </w:r>
      <w:proofErr w:type="spellStart"/>
      <w:r w:rsidRPr="00085136">
        <w:rPr>
          <w:rFonts w:ascii="Garamond" w:hAnsi="Garamond" w:cstheme="majorBidi"/>
          <w:spacing w:val="-6"/>
          <w:sz w:val="22"/>
          <w:szCs w:val="22"/>
        </w:rPr>
        <w:t>Yousefzadeh</w:t>
      </w:r>
      <w:proofErr w:type="spellEnd"/>
      <w:r w:rsidRPr="00085136">
        <w:rPr>
          <w:rFonts w:ascii="Garamond" w:hAnsi="Garamond" w:cstheme="majorBidi"/>
          <w:spacing w:val="-6"/>
          <w:sz w:val="22"/>
          <w:szCs w:val="22"/>
        </w:rPr>
        <w:t xml:space="preserve"> </w:t>
      </w:r>
      <w:proofErr w:type="spellStart"/>
      <w:r w:rsidRPr="00085136">
        <w:rPr>
          <w:rFonts w:ascii="Garamond" w:hAnsi="Garamond" w:cstheme="majorBidi"/>
          <w:spacing w:val="-6"/>
          <w:sz w:val="22"/>
          <w:szCs w:val="22"/>
        </w:rPr>
        <w:t>Chabok</w:t>
      </w:r>
      <w:proofErr w:type="spellEnd"/>
      <w:r w:rsidRPr="00085136">
        <w:rPr>
          <w:rFonts w:ascii="Garamond" w:hAnsi="Garamond" w:cstheme="majorBidi"/>
          <w:spacing w:val="-6"/>
          <w:sz w:val="22"/>
          <w:szCs w:val="22"/>
        </w:rPr>
        <w:t xml:space="preserve"> S, </w:t>
      </w:r>
      <w:proofErr w:type="spellStart"/>
      <w:r w:rsidRPr="00085136">
        <w:rPr>
          <w:rFonts w:ascii="Garamond" w:hAnsi="Garamond" w:cstheme="majorBidi"/>
          <w:spacing w:val="-6"/>
          <w:sz w:val="22"/>
          <w:szCs w:val="22"/>
        </w:rPr>
        <w:t>Dehnadimoghadam</w:t>
      </w:r>
      <w:proofErr w:type="spellEnd"/>
      <w:r w:rsidRPr="00085136">
        <w:rPr>
          <w:rFonts w:ascii="Garamond" w:hAnsi="Garamond" w:cstheme="majorBidi"/>
          <w:spacing w:val="-6"/>
          <w:sz w:val="22"/>
          <w:szCs w:val="22"/>
        </w:rPr>
        <w:t xml:space="preserve"> A et al (2009). Trauma in Guilan (North of Iran): An Epidemiologic Study. </w:t>
      </w:r>
      <w:proofErr w:type="spellStart"/>
      <w:r w:rsidRPr="00085136">
        <w:rPr>
          <w:rFonts w:ascii="Garamond" w:hAnsi="Garamond" w:cstheme="majorBidi"/>
          <w:i/>
          <w:iCs/>
          <w:spacing w:val="-6"/>
          <w:sz w:val="22"/>
          <w:szCs w:val="22"/>
        </w:rPr>
        <w:t>Acta</w:t>
      </w:r>
      <w:proofErr w:type="spellEnd"/>
      <w:r w:rsidRPr="00085136">
        <w:rPr>
          <w:rFonts w:ascii="Garamond" w:hAnsi="Garamond" w:cstheme="majorBidi"/>
          <w:i/>
          <w:iCs/>
          <w:spacing w:val="-6"/>
          <w:sz w:val="22"/>
          <w:szCs w:val="22"/>
        </w:rPr>
        <w:t xml:space="preserve"> </w:t>
      </w:r>
      <w:proofErr w:type="spellStart"/>
      <w:r w:rsidRPr="00085136">
        <w:rPr>
          <w:rFonts w:ascii="Garamond" w:hAnsi="Garamond" w:cstheme="majorBidi"/>
          <w:i/>
          <w:iCs/>
          <w:spacing w:val="-6"/>
          <w:sz w:val="22"/>
          <w:szCs w:val="22"/>
        </w:rPr>
        <w:t>Medica</w:t>
      </w:r>
      <w:proofErr w:type="spellEnd"/>
      <w:r w:rsidRPr="00085136">
        <w:rPr>
          <w:rFonts w:ascii="Garamond" w:hAnsi="Garamond" w:cstheme="majorBidi"/>
          <w:i/>
          <w:iCs/>
          <w:spacing w:val="-6"/>
          <w:sz w:val="22"/>
          <w:szCs w:val="22"/>
        </w:rPr>
        <w:t xml:space="preserve"> Iranica</w:t>
      </w:r>
      <w:proofErr w:type="gramStart"/>
      <w:r w:rsidRPr="00085136">
        <w:rPr>
          <w:rFonts w:ascii="Garamond" w:hAnsi="Garamond" w:cstheme="majorBidi"/>
          <w:spacing w:val="-6"/>
          <w:sz w:val="22"/>
          <w:szCs w:val="22"/>
        </w:rPr>
        <w:t>,47</w:t>
      </w:r>
      <w:proofErr w:type="gramEnd"/>
      <w:r w:rsidRPr="00085136">
        <w:rPr>
          <w:rFonts w:ascii="Garamond" w:hAnsi="Garamond" w:cstheme="majorBidi"/>
          <w:spacing w:val="-6"/>
          <w:sz w:val="22"/>
          <w:szCs w:val="22"/>
        </w:rPr>
        <w:t>(5):403-408.</w:t>
      </w:r>
    </w:p>
    <w:p w14:paraId="6CC688CF" w14:textId="77777777" w:rsidR="00EC6973" w:rsidRPr="00085136" w:rsidRDefault="00EC6973" w:rsidP="00EC6973">
      <w:pPr>
        <w:pStyle w:val="ListParagraph"/>
        <w:numPr>
          <w:ilvl w:val="0"/>
          <w:numId w:val="15"/>
        </w:numPr>
        <w:tabs>
          <w:tab w:val="left" w:pos="709"/>
        </w:tabs>
        <w:ind w:left="964" w:hanging="607"/>
        <w:contextualSpacing/>
        <w:jc w:val="both"/>
        <w:rPr>
          <w:rFonts w:ascii="Garamond" w:hAnsi="Garamond" w:cstheme="majorBidi"/>
          <w:spacing w:val="-6"/>
          <w:sz w:val="22"/>
          <w:szCs w:val="22"/>
        </w:rPr>
      </w:pPr>
      <w:proofErr w:type="spellStart"/>
      <w:r w:rsidRPr="00085136">
        <w:rPr>
          <w:rFonts w:ascii="Garamond" w:hAnsi="Garamond" w:cstheme="majorBidi"/>
          <w:spacing w:val="-6"/>
          <w:sz w:val="22"/>
          <w:szCs w:val="22"/>
        </w:rPr>
        <w:t>Azadmanjir</w:t>
      </w:r>
      <w:proofErr w:type="spellEnd"/>
      <w:r w:rsidRPr="00085136">
        <w:rPr>
          <w:rFonts w:ascii="Garamond" w:hAnsi="Garamond" w:cstheme="majorBidi"/>
          <w:spacing w:val="-6"/>
          <w:sz w:val="22"/>
          <w:szCs w:val="22"/>
        </w:rPr>
        <w:t xml:space="preserve"> Z, </w:t>
      </w:r>
      <w:proofErr w:type="spellStart"/>
      <w:r w:rsidRPr="00085136">
        <w:rPr>
          <w:rFonts w:ascii="Garamond" w:hAnsi="Garamond" w:cstheme="majorBidi"/>
          <w:spacing w:val="-6"/>
          <w:sz w:val="22"/>
          <w:szCs w:val="22"/>
        </w:rPr>
        <w:t>Aarabi</w:t>
      </w:r>
      <w:proofErr w:type="spellEnd"/>
      <w:r w:rsidRPr="00085136">
        <w:rPr>
          <w:rFonts w:ascii="Garamond" w:hAnsi="Garamond" w:cstheme="majorBidi"/>
          <w:spacing w:val="-6"/>
          <w:sz w:val="22"/>
          <w:szCs w:val="22"/>
        </w:rPr>
        <w:t xml:space="preserve"> B, </w:t>
      </w:r>
      <w:proofErr w:type="spellStart"/>
      <w:r w:rsidRPr="00085136">
        <w:rPr>
          <w:rFonts w:ascii="Garamond" w:hAnsi="Garamond" w:cstheme="majorBidi"/>
          <w:spacing w:val="-6"/>
          <w:sz w:val="22"/>
          <w:szCs w:val="22"/>
        </w:rPr>
        <w:t>Zarei</w:t>
      </w:r>
      <w:proofErr w:type="spellEnd"/>
      <w:r w:rsidRPr="00085136">
        <w:rPr>
          <w:rFonts w:ascii="Garamond" w:hAnsi="Garamond" w:cstheme="majorBidi"/>
          <w:spacing w:val="-6"/>
          <w:sz w:val="22"/>
          <w:szCs w:val="22"/>
        </w:rPr>
        <w:t xml:space="preserve"> MR et </w:t>
      </w:r>
      <w:proofErr w:type="gramStart"/>
      <w:r w:rsidRPr="00085136">
        <w:rPr>
          <w:rFonts w:ascii="Garamond" w:hAnsi="Garamond" w:cstheme="majorBidi"/>
          <w:spacing w:val="-6"/>
          <w:sz w:val="22"/>
          <w:szCs w:val="22"/>
        </w:rPr>
        <w:t>al(</w:t>
      </w:r>
      <w:proofErr w:type="gramEnd"/>
      <w:r w:rsidRPr="00085136">
        <w:rPr>
          <w:rFonts w:ascii="Garamond" w:hAnsi="Garamond" w:cstheme="majorBidi"/>
          <w:spacing w:val="-6"/>
          <w:sz w:val="22"/>
          <w:szCs w:val="22"/>
        </w:rPr>
        <w:t xml:space="preserve">2017). Establishment of national spinal cord and column injury registry of Iran (NSCIR-IR): a prospective quality registry. </w:t>
      </w:r>
      <w:proofErr w:type="spellStart"/>
      <w:r w:rsidRPr="00085136">
        <w:rPr>
          <w:rFonts w:ascii="Garamond" w:hAnsi="Garamond" w:cstheme="majorBidi"/>
          <w:i/>
          <w:iCs/>
          <w:spacing w:val="-6"/>
          <w:sz w:val="22"/>
          <w:szCs w:val="22"/>
        </w:rPr>
        <w:t>Acta</w:t>
      </w:r>
      <w:proofErr w:type="spellEnd"/>
      <w:r w:rsidRPr="00085136">
        <w:rPr>
          <w:rFonts w:ascii="Garamond" w:hAnsi="Garamond" w:cstheme="majorBidi"/>
          <w:i/>
          <w:iCs/>
          <w:spacing w:val="-6"/>
          <w:sz w:val="22"/>
          <w:szCs w:val="22"/>
        </w:rPr>
        <w:t xml:space="preserve"> </w:t>
      </w:r>
      <w:proofErr w:type="spellStart"/>
      <w:r w:rsidRPr="00085136">
        <w:rPr>
          <w:rFonts w:ascii="Garamond" w:hAnsi="Garamond" w:cstheme="majorBidi"/>
          <w:i/>
          <w:iCs/>
          <w:spacing w:val="-6"/>
          <w:sz w:val="22"/>
          <w:szCs w:val="22"/>
        </w:rPr>
        <w:t>HealthMedica</w:t>
      </w:r>
      <w:proofErr w:type="spellEnd"/>
      <w:r w:rsidRPr="00085136">
        <w:rPr>
          <w:rFonts w:ascii="Garamond" w:hAnsi="Garamond" w:cstheme="majorBidi"/>
          <w:spacing w:val="-6"/>
          <w:sz w:val="22"/>
          <w:szCs w:val="22"/>
        </w:rPr>
        <w:t>, 2(2):174-175.</w:t>
      </w:r>
    </w:p>
    <w:p w14:paraId="177B5A5F" w14:textId="77777777" w:rsidR="00EC6973" w:rsidRPr="00085136" w:rsidRDefault="00EC6973" w:rsidP="00EC6973">
      <w:pPr>
        <w:pStyle w:val="ListParagraph"/>
        <w:numPr>
          <w:ilvl w:val="0"/>
          <w:numId w:val="15"/>
        </w:numPr>
        <w:tabs>
          <w:tab w:val="left" w:pos="709"/>
        </w:tabs>
        <w:ind w:left="964" w:hanging="607"/>
        <w:contextualSpacing/>
        <w:jc w:val="both"/>
        <w:rPr>
          <w:rFonts w:ascii="Garamond" w:hAnsi="Garamond" w:cstheme="majorBidi"/>
          <w:spacing w:val="-6"/>
          <w:sz w:val="22"/>
          <w:szCs w:val="22"/>
        </w:rPr>
      </w:pPr>
      <w:proofErr w:type="spellStart"/>
      <w:r w:rsidRPr="00085136">
        <w:rPr>
          <w:rFonts w:ascii="Garamond" w:hAnsi="Garamond" w:cstheme="majorBidi"/>
          <w:spacing w:val="-6"/>
          <w:sz w:val="22"/>
          <w:szCs w:val="22"/>
        </w:rPr>
        <w:t>Naghdi</w:t>
      </w:r>
      <w:proofErr w:type="spellEnd"/>
      <w:r w:rsidRPr="00085136">
        <w:rPr>
          <w:rFonts w:ascii="Garamond" w:hAnsi="Garamond" w:cstheme="majorBidi"/>
          <w:spacing w:val="-6"/>
          <w:sz w:val="22"/>
          <w:szCs w:val="22"/>
        </w:rPr>
        <w:t xml:space="preserve"> K, </w:t>
      </w:r>
      <w:proofErr w:type="spellStart"/>
      <w:r w:rsidRPr="00085136">
        <w:rPr>
          <w:rFonts w:ascii="Garamond" w:hAnsi="Garamond" w:cstheme="majorBidi"/>
          <w:spacing w:val="-6"/>
          <w:sz w:val="22"/>
          <w:szCs w:val="22"/>
        </w:rPr>
        <w:t>Azadmanjir</w:t>
      </w:r>
      <w:proofErr w:type="spellEnd"/>
      <w:r w:rsidRPr="00085136">
        <w:rPr>
          <w:rFonts w:ascii="Garamond" w:hAnsi="Garamond" w:cstheme="majorBidi"/>
          <w:spacing w:val="-6"/>
          <w:sz w:val="22"/>
          <w:szCs w:val="22"/>
        </w:rPr>
        <w:t xml:space="preserve"> Z, </w:t>
      </w:r>
      <w:proofErr w:type="spellStart"/>
      <w:r w:rsidRPr="00085136">
        <w:rPr>
          <w:rFonts w:ascii="Garamond" w:hAnsi="Garamond" w:cstheme="majorBidi"/>
          <w:spacing w:val="-6"/>
          <w:sz w:val="22"/>
          <w:szCs w:val="22"/>
        </w:rPr>
        <w:t>Saadat</w:t>
      </w:r>
      <w:proofErr w:type="spellEnd"/>
      <w:r w:rsidRPr="00085136">
        <w:rPr>
          <w:rFonts w:ascii="Garamond" w:hAnsi="Garamond" w:cstheme="majorBidi"/>
          <w:spacing w:val="-6"/>
          <w:sz w:val="22"/>
          <w:szCs w:val="22"/>
        </w:rPr>
        <w:t xml:space="preserve"> S et al (2017). Feasibility and Data Quality of the National Spinal Cord Injury Registry of Iran (NSCIR-IR): A Pilot Study.</w:t>
      </w:r>
      <w:r w:rsidRPr="00085136">
        <w:rPr>
          <w:rFonts w:ascii="Garamond" w:hAnsi="Garamond" w:cstheme="majorBidi"/>
          <w:i/>
          <w:iCs/>
          <w:spacing w:val="-6"/>
          <w:sz w:val="22"/>
          <w:szCs w:val="22"/>
        </w:rPr>
        <w:t xml:space="preserve"> Arch Iran Med</w:t>
      </w:r>
      <w:r w:rsidRPr="00085136">
        <w:rPr>
          <w:rFonts w:ascii="Garamond" w:hAnsi="Garamond" w:cstheme="majorBidi"/>
          <w:spacing w:val="-6"/>
          <w:sz w:val="22"/>
          <w:szCs w:val="22"/>
        </w:rPr>
        <w:t>, 20(8):494-502.</w:t>
      </w:r>
    </w:p>
    <w:p w14:paraId="7246BB03" w14:textId="77777777" w:rsidR="00EC6973" w:rsidRPr="00085136" w:rsidRDefault="00EC6973" w:rsidP="00EC6973">
      <w:pPr>
        <w:pStyle w:val="ListParagraph"/>
        <w:numPr>
          <w:ilvl w:val="0"/>
          <w:numId w:val="15"/>
        </w:numPr>
        <w:tabs>
          <w:tab w:val="left" w:pos="709"/>
        </w:tabs>
        <w:ind w:left="964" w:hanging="607"/>
        <w:contextualSpacing/>
        <w:jc w:val="both"/>
        <w:rPr>
          <w:rFonts w:ascii="Garamond" w:hAnsi="Garamond" w:cstheme="majorBidi"/>
          <w:spacing w:val="-6"/>
          <w:sz w:val="22"/>
          <w:szCs w:val="22"/>
        </w:rPr>
      </w:pPr>
      <w:r w:rsidRPr="00085136">
        <w:rPr>
          <w:rFonts w:ascii="Garamond" w:hAnsi="Garamond" w:cstheme="majorBidi"/>
          <w:spacing w:val="-6"/>
          <w:sz w:val="22"/>
          <w:szCs w:val="22"/>
        </w:rPr>
        <w:t xml:space="preserve">Stover S, </w:t>
      </w:r>
      <w:proofErr w:type="spellStart"/>
      <w:r w:rsidRPr="00085136">
        <w:rPr>
          <w:rFonts w:ascii="Garamond" w:hAnsi="Garamond" w:cstheme="majorBidi"/>
          <w:spacing w:val="-6"/>
          <w:sz w:val="22"/>
          <w:szCs w:val="22"/>
        </w:rPr>
        <w:t>DeVivo</w:t>
      </w:r>
      <w:proofErr w:type="spellEnd"/>
      <w:r w:rsidRPr="00085136">
        <w:rPr>
          <w:rFonts w:ascii="Garamond" w:hAnsi="Garamond" w:cstheme="majorBidi"/>
          <w:spacing w:val="-6"/>
          <w:sz w:val="22"/>
          <w:szCs w:val="22"/>
        </w:rPr>
        <w:t xml:space="preserve"> M, Go B (1999). History, implementation, and current status of the National Spinal Cord Injury Database. </w:t>
      </w:r>
      <w:r w:rsidRPr="00085136">
        <w:rPr>
          <w:rFonts w:ascii="Garamond" w:hAnsi="Garamond" w:cstheme="majorBidi"/>
          <w:i/>
          <w:iCs/>
          <w:spacing w:val="-6"/>
          <w:sz w:val="22"/>
          <w:szCs w:val="22"/>
        </w:rPr>
        <w:t xml:space="preserve">Arch </w:t>
      </w:r>
      <w:proofErr w:type="spellStart"/>
      <w:r w:rsidRPr="00085136">
        <w:rPr>
          <w:rFonts w:ascii="Garamond" w:hAnsi="Garamond" w:cstheme="majorBidi"/>
          <w:i/>
          <w:iCs/>
          <w:spacing w:val="-6"/>
          <w:sz w:val="22"/>
          <w:szCs w:val="22"/>
        </w:rPr>
        <w:t>Phys</w:t>
      </w:r>
      <w:proofErr w:type="spellEnd"/>
      <w:r w:rsidRPr="00085136">
        <w:rPr>
          <w:rFonts w:ascii="Garamond" w:hAnsi="Garamond" w:cstheme="majorBidi"/>
          <w:i/>
          <w:iCs/>
          <w:spacing w:val="-6"/>
          <w:sz w:val="22"/>
          <w:szCs w:val="22"/>
        </w:rPr>
        <w:t xml:space="preserve"> Med </w:t>
      </w:r>
      <w:proofErr w:type="spellStart"/>
      <w:r w:rsidRPr="00085136">
        <w:rPr>
          <w:rFonts w:ascii="Garamond" w:hAnsi="Garamond" w:cstheme="majorBidi"/>
          <w:i/>
          <w:iCs/>
          <w:spacing w:val="-6"/>
          <w:sz w:val="22"/>
          <w:szCs w:val="22"/>
        </w:rPr>
        <w:t>Rehabil</w:t>
      </w:r>
      <w:proofErr w:type="spellEnd"/>
      <w:r w:rsidRPr="00085136">
        <w:rPr>
          <w:rFonts w:ascii="Garamond" w:hAnsi="Garamond" w:cstheme="majorBidi"/>
          <w:spacing w:val="-6"/>
          <w:sz w:val="22"/>
          <w:szCs w:val="22"/>
        </w:rPr>
        <w:t>, 80(11):1365-1371.</w:t>
      </w:r>
    </w:p>
    <w:p w14:paraId="1E814D64" w14:textId="77777777" w:rsidR="00EC6973" w:rsidRPr="00085136" w:rsidRDefault="00EC6973" w:rsidP="00EC6973">
      <w:pPr>
        <w:pStyle w:val="ListParagraph"/>
        <w:numPr>
          <w:ilvl w:val="0"/>
          <w:numId w:val="15"/>
        </w:numPr>
        <w:tabs>
          <w:tab w:val="left" w:pos="709"/>
        </w:tabs>
        <w:ind w:left="964" w:hanging="607"/>
        <w:contextualSpacing/>
        <w:jc w:val="both"/>
        <w:rPr>
          <w:rFonts w:ascii="Garamond" w:hAnsi="Garamond" w:cstheme="majorBidi"/>
          <w:spacing w:val="-6"/>
          <w:sz w:val="22"/>
          <w:szCs w:val="22"/>
        </w:rPr>
      </w:pPr>
      <w:r w:rsidRPr="00085136">
        <w:rPr>
          <w:rFonts w:ascii="Garamond" w:hAnsi="Garamond" w:cstheme="majorBidi"/>
          <w:spacing w:val="-6"/>
          <w:sz w:val="22"/>
          <w:szCs w:val="22"/>
        </w:rPr>
        <w:t xml:space="preserve">Cheng P, Gilchrist A, Robinson KM, Paul L (2009). The risk and consequences of clinical miscoding due to inadequate medical documentation: a case study of the impact on health services funding. </w:t>
      </w:r>
      <w:hyperlink r:id="rId16" w:tooltip="Health information management : journal of the Health Information Management Association of Australia." w:history="1">
        <w:r w:rsidRPr="00085136">
          <w:rPr>
            <w:rFonts w:ascii="Garamond" w:hAnsi="Garamond" w:cstheme="majorBidi"/>
            <w:i/>
            <w:iCs/>
            <w:spacing w:val="-6"/>
            <w:sz w:val="22"/>
            <w:szCs w:val="22"/>
          </w:rPr>
          <w:t xml:space="preserve">Health </w:t>
        </w:r>
        <w:proofErr w:type="spellStart"/>
        <w:proofErr w:type="gramStart"/>
        <w:r w:rsidRPr="00085136">
          <w:rPr>
            <w:rFonts w:ascii="Garamond" w:hAnsi="Garamond" w:cstheme="majorBidi"/>
            <w:i/>
            <w:iCs/>
            <w:spacing w:val="-6"/>
            <w:sz w:val="22"/>
            <w:szCs w:val="22"/>
          </w:rPr>
          <w:t>Inf</w:t>
        </w:r>
        <w:proofErr w:type="spellEnd"/>
        <w:proofErr w:type="gramEnd"/>
        <w:r w:rsidRPr="00085136">
          <w:rPr>
            <w:rFonts w:ascii="Garamond" w:hAnsi="Garamond" w:cstheme="majorBidi"/>
            <w:i/>
            <w:iCs/>
            <w:spacing w:val="-6"/>
            <w:sz w:val="22"/>
            <w:szCs w:val="22"/>
          </w:rPr>
          <w:t xml:space="preserve"> </w:t>
        </w:r>
        <w:proofErr w:type="spellStart"/>
        <w:r w:rsidRPr="00085136">
          <w:rPr>
            <w:rFonts w:ascii="Garamond" w:hAnsi="Garamond" w:cstheme="majorBidi"/>
            <w:i/>
            <w:iCs/>
            <w:spacing w:val="-6"/>
            <w:sz w:val="22"/>
            <w:szCs w:val="22"/>
          </w:rPr>
          <w:t>Manag</w:t>
        </w:r>
        <w:proofErr w:type="spellEnd"/>
      </w:hyperlink>
      <w:r w:rsidRPr="00085136">
        <w:rPr>
          <w:rFonts w:ascii="Garamond" w:hAnsi="Garamond" w:cstheme="majorBidi"/>
          <w:spacing w:val="-6"/>
          <w:sz w:val="22"/>
          <w:szCs w:val="22"/>
        </w:rPr>
        <w:t>, 38(1):35-46.</w:t>
      </w:r>
    </w:p>
    <w:p w14:paraId="6182AD00" w14:textId="77777777" w:rsidR="00EC6973" w:rsidRPr="00085136" w:rsidRDefault="00EC6973" w:rsidP="00EC6973">
      <w:pPr>
        <w:pStyle w:val="ListParagraph"/>
        <w:numPr>
          <w:ilvl w:val="0"/>
          <w:numId w:val="15"/>
        </w:numPr>
        <w:tabs>
          <w:tab w:val="left" w:pos="709"/>
        </w:tabs>
        <w:ind w:left="964" w:hanging="607"/>
        <w:contextualSpacing/>
        <w:jc w:val="both"/>
        <w:rPr>
          <w:rFonts w:ascii="Garamond" w:hAnsi="Garamond" w:cstheme="majorBidi"/>
          <w:spacing w:val="-6"/>
          <w:sz w:val="22"/>
          <w:szCs w:val="22"/>
        </w:rPr>
      </w:pPr>
      <w:proofErr w:type="spellStart"/>
      <w:r w:rsidRPr="00085136">
        <w:rPr>
          <w:rFonts w:ascii="Garamond" w:hAnsi="Garamond" w:cstheme="majorBidi"/>
          <w:spacing w:val="-6"/>
          <w:sz w:val="22"/>
          <w:szCs w:val="22"/>
        </w:rPr>
        <w:t>Abdelhak</w:t>
      </w:r>
      <w:proofErr w:type="spellEnd"/>
      <w:r w:rsidRPr="00085136">
        <w:rPr>
          <w:rFonts w:ascii="Garamond" w:hAnsi="Garamond" w:cstheme="majorBidi"/>
          <w:spacing w:val="-6"/>
          <w:sz w:val="22"/>
          <w:szCs w:val="22"/>
        </w:rPr>
        <w:t xml:space="preserve"> M, </w:t>
      </w:r>
      <w:proofErr w:type="spellStart"/>
      <w:r w:rsidRPr="00085136">
        <w:rPr>
          <w:rFonts w:ascii="Garamond" w:hAnsi="Garamond" w:cstheme="majorBidi"/>
          <w:spacing w:val="-6"/>
          <w:sz w:val="22"/>
          <w:szCs w:val="22"/>
        </w:rPr>
        <w:t>Grostick</w:t>
      </w:r>
      <w:proofErr w:type="spellEnd"/>
      <w:r w:rsidRPr="00085136">
        <w:rPr>
          <w:rFonts w:ascii="Garamond" w:hAnsi="Garamond" w:cstheme="majorBidi"/>
          <w:spacing w:val="-6"/>
          <w:sz w:val="22"/>
          <w:szCs w:val="22"/>
        </w:rPr>
        <w:t xml:space="preserve"> S, </w:t>
      </w:r>
      <w:proofErr w:type="spellStart"/>
      <w:r w:rsidRPr="00085136">
        <w:rPr>
          <w:rFonts w:ascii="Garamond" w:hAnsi="Garamond" w:cstheme="majorBidi"/>
          <w:spacing w:val="-6"/>
          <w:sz w:val="22"/>
          <w:szCs w:val="22"/>
        </w:rPr>
        <w:t>Hanken</w:t>
      </w:r>
      <w:proofErr w:type="spellEnd"/>
      <w:r w:rsidRPr="00085136">
        <w:rPr>
          <w:rFonts w:ascii="Garamond" w:hAnsi="Garamond" w:cstheme="majorBidi"/>
          <w:spacing w:val="-6"/>
          <w:sz w:val="22"/>
          <w:szCs w:val="22"/>
        </w:rPr>
        <w:t xml:space="preserve"> MA, Jacobs E (2001). </w:t>
      </w:r>
      <w:r w:rsidRPr="00085136">
        <w:rPr>
          <w:rFonts w:ascii="Garamond" w:hAnsi="Garamond" w:cstheme="majorBidi"/>
          <w:i/>
          <w:iCs/>
          <w:spacing w:val="-6"/>
          <w:sz w:val="22"/>
          <w:szCs w:val="22"/>
        </w:rPr>
        <w:t>Health information: management of a strategic resource</w:t>
      </w:r>
      <w:r w:rsidRPr="00085136">
        <w:rPr>
          <w:rFonts w:ascii="Garamond" w:hAnsi="Garamond" w:cstheme="majorBidi"/>
          <w:spacing w:val="-6"/>
          <w:sz w:val="22"/>
          <w:szCs w:val="22"/>
        </w:rPr>
        <w:t xml:space="preserve">. 2 </w:t>
      </w:r>
      <w:proofErr w:type="spellStart"/>
      <w:r w:rsidRPr="00085136">
        <w:rPr>
          <w:rFonts w:ascii="Garamond" w:hAnsi="Garamond" w:cstheme="majorBidi"/>
          <w:spacing w:val="-6"/>
          <w:sz w:val="22"/>
          <w:szCs w:val="22"/>
          <w:vertAlign w:val="superscript"/>
        </w:rPr>
        <w:t>rd</w:t>
      </w:r>
      <w:proofErr w:type="spellEnd"/>
      <w:r w:rsidRPr="00085136">
        <w:rPr>
          <w:rFonts w:ascii="Garamond" w:hAnsi="Garamond" w:cstheme="majorBidi"/>
          <w:spacing w:val="-6"/>
          <w:sz w:val="22"/>
          <w:szCs w:val="22"/>
        </w:rPr>
        <w:t xml:space="preserve"> ed. W.B. Saunders Company, Philadelphia, p: 65, 230, </w:t>
      </w:r>
      <w:proofErr w:type="gramStart"/>
      <w:r w:rsidRPr="00085136">
        <w:rPr>
          <w:rFonts w:ascii="Garamond" w:hAnsi="Garamond" w:cstheme="majorBidi"/>
          <w:spacing w:val="-6"/>
          <w:sz w:val="22"/>
          <w:szCs w:val="22"/>
        </w:rPr>
        <w:t>250</w:t>
      </w:r>
      <w:proofErr w:type="gramEnd"/>
      <w:r w:rsidRPr="00085136">
        <w:rPr>
          <w:rFonts w:ascii="Garamond" w:hAnsi="Garamond" w:cstheme="majorBidi"/>
          <w:spacing w:val="-6"/>
          <w:sz w:val="22"/>
          <w:szCs w:val="22"/>
        </w:rPr>
        <w:t>.</w:t>
      </w:r>
    </w:p>
    <w:p w14:paraId="6D33B143" w14:textId="77777777" w:rsidR="00EC6973" w:rsidRPr="00085136" w:rsidRDefault="00EC6973" w:rsidP="00EC6973">
      <w:pPr>
        <w:pStyle w:val="ListParagraph"/>
        <w:numPr>
          <w:ilvl w:val="0"/>
          <w:numId w:val="15"/>
        </w:numPr>
        <w:tabs>
          <w:tab w:val="left" w:pos="709"/>
        </w:tabs>
        <w:autoSpaceDE w:val="0"/>
        <w:autoSpaceDN w:val="0"/>
        <w:adjustRightInd w:val="0"/>
        <w:ind w:left="964" w:hanging="607"/>
        <w:contextualSpacing/>
        <w:jc w:val="both"/>
        <w:rPr>
          <w:rFonts w:ascii="Garamond" w:hAnsi="Garamond" w:cstheme="majorBidi"/>
          <w:spacing w:val="-6"/>
          <w:sz w:val="22"/>
          <w:szCs w:val="22"/>
        </w:rPr>
      </w:pPr>
      <w:proofErr w:type="spellStart"/>
      <w:r w:rsidRPr="00085136">
        <w:rPr>
          <w:rFonts w:ascii="Garamond" w:hAnsi="Garamond" w:cstheme="majorBidi"/>
          <w:spacing w:val="-6"/>
          <w:sz w:val="22"/>
          <w:szCs w:val="22"/>
        </w:rPr>
        <w:t>Lawes</w:t>
      </w:r>
      <w:proofErr w:type="spellEnd"/>
      <w:r w:rsidRPr="00085136">
        <w:rPr>
          <w:rFonts w:ascii="Garamond" w:hAnsi="Garamond" w:cstheme="majorBidi"/>
          <w:spacing w:val="-6"/>
          <w:sz w:val="22"/>
          <w:szCs w:val="22"/>
        </w:rPr>
        <w:t xml:space="preserve"> CM, </w:t>
      </w:r>
      <w:proofErr w:type="spellStart"/>
      <w:r w:rsidRPr="00085136">
        <w:rPr>
          <w:rFonts w:ascii="Garamond" w:hAnsi="Garamond" w:cstheme="majorBidi"/>
          <w:spacing w:val="-6"/>
          <w:sz w:val="22"/>
          <w:szCs w:val="22"/>
        </w:rPr>
        <w:t>Thornley</w:t>
      </w:r>
      <w:proofErr w:type="spellEnd"/>
      <w:r w:rsidRPr="00085136">
        <w:rPr>
          <w:rFonts w:ascii="Garamond" w:hAnsi="Garamond" w:cstheme="majorBidi"/>
          <w:spacing w:val="-6"/>
          <w:sz w:val="22"/>
          <w:szCs w:val="22"/>
        </w:rPr>
        <w:t xml:space="preserve"> S, Young R et al (2012). Statin use in COPD patients is associated with a reduction in mortality: a national cohort study. </w:t>
      </w:r>
      <w:r w:rsidRPr="00085136">
        <w:rPr>
          <w:rFonts w:ascii="Garamond" w:hAnsi="Garamond" w:cstheme="majorBidi"/>
          <w:i/>
          <w:iCs/>
          <w:spacing w:val="-6"/>
          <w:sz w:val="22"/>
          <w:szCs w:val="22"/>
        </w:rPr>
        <w:t xml:space="preserve">Prim Care </w:t>
      </w:r>
      <w:proofErr w:type="spellStart"/>
      <w:r w:rsidRPr="00085136">
        <w:rPr>
          <w:rFonts w:ascii="Garamond" w:hAnsi="Garamond" w:cstheme="majorBidi"/>
          <w:i/>
          <w:iCs/>
          <w:spacing w:val="-6"/>
          <w:sz w:val="22"/>
          <w:szCs w:val="22"/>
        </w:rPr>
        <w:t>Respir</w:t>
      </w:r>
      <w:proofErr w:type="spellEnd"/>
      <w:r w:rsidRPr="00085136">
        <w:rPr>
          <w:rFonts w:ascii="Garamond" w:hAnsi="Garamond" w:cstheme="majorBidi"/>
          <w:i/>
          <w:iCs/>
          <w:spacing w:val="-6"/>
          <w:sz w:val="22"/>
          <w:szCs w:val="22"/>
        </w:rPr>
        <w:t xml:space="preserve"> J</w:t>
      </w:r>
      <w:r w:rsidRPr="00085136">
        <w:rPr>
          <w:rFonts w:ascii="Garamond" w:hAnsi="Garamond" w:cstheme="majorBidi"/>
          <w:spacing w:val="-6"/>
          <w:sz w:val="22"/>
          <w:szCs w:val="22"/>
        </w:rPr>
        <w:t>, 21(1):35-40.</w:t>
      </w:r>
    </w:p>
    <w:p w14:paraId="7324567E" w14:textId="77777777" w:rsidR="00EC6973" w:rsidRPr="00085136" w:rsidRDefault="00EC6973" w:rsidP="00EC6973">
      <w:pPr>
        <w:pStyle w:val="ListParagraph"/>
        <w:numPr>
          <w:ilvl w:val="0"/>
          <w:numId w:val="15"/>
        </w:numPr>
        <w:tabs>
          <w:tab w:val="left" w:pos="709"/>
        </w:tabs>
        <w:ind w:left="964" w:hanging="607"/>
        <w:contextualSpacing/>
        <w:jc w:val="both"/>
        <w:rPr>
          <w:rFonts w:ascii="Garamond" w:hAnsi="Garamond" w:cstheme="majorBidi"/>
          <w:spacing w:val="-6"/>
          <w:sz w:val="22"/>
          <w:szCs w:val="22"/>
        </w:rPr>
      </w:pPr>
      <w:proofErr w:type="spellStart"/>
      <w:r w:rsidRPr="00085136">
        <w:rPr>
          <w:rFonts w:ascii="Garamond" w:hAnsi="Garamond" w:cstheme="majorBidi"/>
          <w:spacing w:val="-6"/>
          <w:sz w:val="22"/>
          <w:szCs w:val="22"/>
        </w:rPr>
        <w:t>Moghaddasi</w:t>
      </w:r>
      <w:proofErr w:type="spellEnd"/>
      <w:r w:rsidRPr="00085136">
        <w:rPr>
          <w:rFonts w:ascii="Garamond" w:hAnsi="Garamond" w:cstheme="majorBidi"/>
          <w:spacing w:val="-6"/>
          <w:sz w:val="22"/>
          <w:szCs w:val="22"/>
        </w:rPr>
        <w:t xml:space="preserve"> H, </w:t>
      </w:r>
      <w:proofErr w:type="spellStart"/>
      <w:r w:rsidRPr="00085136">
        <w:rPr>
          <w:rFonts w:ascii="Garamond" w:hAnsi="Garamond" w:cstheme="majorBidi"/>
          <w:spacing w:val="-6"/>
          <w:sz w:val="22"/>
          <w:szCs w:val="22"/>
        </w:rPr>
        <w:t>Rabiei</w:t>
      </w:r>
      <w:proofErr w:type="spellEnd"/>
      <w:r w:rsidRPr="00085136">
        <w:rPr>
          <w:rFonts w:ascii="Garamond" w:hAnsi="Garamond" w:cstheme="majorBidi"/>
          <w:spacing w:val="-6"/>
          <w:sz w:val="22"/>
          <w:szCs w:val="22"/>
        </w:rPr>
        <w:t xml:space="preserve"> R, </w:t>
      </w:r>
      <w:proofErr w:type="spellStart"/>
      <w:r w:rsidRPr="00085136">
        <w:rPr>
          <w:rFonts w:ascii="Garamond" w:hAnsi="Garamond" w:cstheme="majorBidi"/>
          <w:spacing w:val="-6"/>
          <w:sz w:val="22"/>
          <w:szCs w:val="22"/>
        </w:rPr>
        <w:t>Sadeghi</w:t>
      </w:r>
      <w:proofErr w:type="spellEnd"/>
      <w:r w:rsidRPr="00085136">
        <w:rPr>
          <w:rFonts w:ascii="Garamond" w:hAnsi="Garamond" w:cstheme="majorBidi"/>
          <w:spacing w:val="-6"/>
          <w:sz w:val="22"/>
          <w:szCs w:val="22"/>
        </w:rPr>
        <w:t xml:space="preserve"> N (2014). Improving the quality of clinical coding: a comprehensive audit model. </w:t>
      </w:r>
      <w:r w:rsidRPr="00085136">
        <w:rPr>
          <w:rFonts w:ascii="Garamond" w:hAnsi="Garamond" w:cstheme="majorBidi"/>
          <w:i/>
          <w:iCs/>
          <w:spacing w:val="-6"/>
          <w:sz w:val="22"/>
          <w:szCs w:val="22"/>
        </w:rPr>
        <w:t>Journal of Health Management and Informatics</w:t>
      </w:r>
      <w:r w:rsidRPr="00085136">
        <w:rPr>
          <w:rFonts w:ascii="Garamond" w:hAnsi="Garamond" w:cstheme="majorBidi"/>
          <w:spacing w:val="-6"/>
          <w:sz w:val="22"/>
          <w:szCs w:val="22"/>
        </w:rPr>
        <w:t>, 1(2):36-40.</w:t>
      </w:r>
    </w:p>
    <w:p w14:paraId="5417030D" w14:textId="77777777" w:rsidR="00EC6973" w:rsidRPr="00085136" w:rsidRDefault="00EC6973" w:rsidP="00EC6973">
      <w:pPr>
        <w:pStyle w:val="ListParagraph"/>
        <w:numPr>
          <w:ilvl w:val="0"/>
          <w:numId w:val="15"/>
        </w:numPr>
        <w:tabs>
          <w:tab w:val="left" w:pos="709"/>
        </w:tabs>
        <w:ind w:left="964" w:hanging="607"/>
        <w:contextualSpacing/>
        <w:jc w:val="both"/>
        <w:rPr>
          <w:rFonts w:ascii="Garamond" w:hAnsi="Garamond" w:cstheme="majorBidi"/>
          <w:spacing w:val="-6"/>
          <w:sz w:val="22"/>
          <w:szCs w:val="22"/>
        </w:rPr>
      </w:pPr>
      <w:proofErr w:type="spellStart"/>
      <w:r w:rsidRPr="00085136">
        <w:rPr>
          <w:rFonts w:ascii="Garamond" w:hAnsi="Garamond" w:cstheme="majorBidi"/>
          <w:spacing w:val="-6"/>
          <w:sz w:val="22"/>
          <w:szCs w:val="22"/>
        </w:rPr>
        <w:t>Ahmadi</w:t>
      </w:r>
      <w:proofErr w:type="spellEnd"/>
      <w:r w:rsidRPr="00085136">
        <w:rPr>
          <w:rFonts w:ascii="Garamond" w:hAnsi="Garamond" w:cstheme="majorBidi"/>
          <w:spacing w:val="-6"/>
          <w:sz w:val="22"/>
          <w:szCs w:val="22"/>
        </w:rPr>
        <w:t xml:space="preserve"> M, </w:t>
      </w:r>
      <w:proofErr w:type="spellStart"/>
      <w:r w:rsidRPr="00085136">
        <w:rPr>
          <w:rFonts w:ascii="Garamond" w:hAnsi="Garamond" w:cstheme="majorBidi"/>
          <w:spacing w:val="-6"/>
          <w:sz w:val="22"/>
          <w:szCs w:val="22"/>
        </w:rPr>
        <w:t>Madani</w:t>
      </w:r>
      <w:proofErr w:type="spellEnd"/>
      <w:r w:rsidRPr="00085136">
        <w:rPr>
          <w:rFonts w:ascii="Garamond" w:hAnsi="Garamond" w:cstheme="majorBidi"/>
          <w:spacing w:val="-6"/>
          <w:sz w:val="22"/>
          <w:szCs w:val="22"/>
        </w:rPr>
        <w:t xml:space="preserve"> T (2016). A systematic review of treatment and clinical coding quality and factors affecting it in Iran. </w:t>
      </w:r>
      <w:r w:rsidRPr="00085136">
        <w:rPr>
          <w:rFonts w:ascii="Garamond" w:hAnsi="Garamond" w:cstheme="majorBidi"/>
          <w:i/>
          <w:iCs/>
          <w:spacing w:val="-6"/>
          <w:sz w:val="22"/>
          <w:szCs w:val="22"/>
        </w:rPr>
        <w:t>Journal of Healthcare Management</w:t>
      </w:r>
      <w:r w:rsidRPr="00085136">
        <w:rPr>
          <w:rFonts w:ascii="Garamond" w:hAnsi="Garamond" w:cstheme="majorBidi"/>
          <w:spacing w:val="-6"/>
          <w:sz w:val="22"/>
          <w:szCs w:val="22"/>
        </w:rPr>
        <w:t>, 7(1):67-80.</w:t>
      </w:r>
    </w:p>
    <w:p w14:paraId="11DCFD7D" w14:textId="77777777" w:rsidR="00EC6973" w:rsidRPr="00085136" w:rsidRDefault="00EC6973" w:rsidP="00EC6973">
      <w:pPr>
        <w:pStyle w:val="ListParagraph"/>
        <w:numPr>
          <w:ilvl w:val="0"/>
          <w:numId w:val="15"/>
        </w:numPr>
        <w:tabs>
          <w:tab w:val="left" w:pos="709"/>
        </w:tabs>
        <w:ind w:left="964" w:hanging="607"/>
        <w:contextualSpacing/>
        <w:jc w:val="both"/>
        <w:rPr>
          <w:rFonts w:ascii="Garamond" w:hAnsi="Garamond" w:cstheme="majorBidi"/>
          <w:spacing w:val="-6"/>
          <w:sz w:val="22"/>
          <w:szCs w:val="22"/>
        </w:rPr>
      </w:pPr>
      <w:proofErr w:type="spellStart"/>
      <w:r w:rsidRPr="00085136">
        <w:rPr>
          <w:rFonts w:ascii="Garamond" w:hAnsi="Garamond" w:cstheme="majorBidi"/>
          <w:spacing w:val="-6"/>
          <w:sz w:val="22"/>
          <w:szCs w:val="22"/>
        </w:rPr>
        <w:t>Nwomeh</w:t>
      </w:r>
      <w:proofErr w:type="spellEnd"/>
      <w:r w:rsidRPr="00085136">
        <w:rPr>
          <w:rFonts w:ascii="Garamond" w:hAnsi="Garamond" w:cstheme="majorBidi"/>
          <w:spacing w:val="-6"/>
          <w:sz w:val="22"/>
          <w:szCs w:val="22"/>
        </w:rPr>
        <w:t xml:space="preserve"> BC, Lowell W, Kable R et al (2006). History and development of trauma registry: </w:t>
      </w:r>
      <w:r w:rsidRPr="00085136">
        <w:rPr>
          <w:rFonts w:ascii="Garamond" w:hAnsi="Garamond" w:cstheme="majorBidi"/>
          <w:spacing w:val="-6"/>
          <w:sz w:val="22"/>
          <w:szCs w:val="22"/>
        </w:rPr>
        <w:lastRenderedPageBreak/>
        <w:t xml:space="preserve">lessons from developed to developing countries. </w:t>
      </w:r>
      <w:r w:rsidRPr="00085136">
        <w:rPr>
          <w:rFonts w:ascii="Garamond" w:hAnsi="Garamond" w:cstheme="majorBidi"/>
          <w:i/>
          <w:iCs/>
          <w:spacing w:val="-6"/>
          <w:sz w:val="22"/>
          <w:szCs w:val="22"/>
        </w:rPr>
        <w:t xml:space="preserve">World J </w:t>
      </w:r>
      <w:proofErr w:type="spellStart"/>
      <w:r w:rsidRPr="00085136">
        <w:rPr>
          <w:rFonts w:ascii="Garamond" w:hAnsi="Garamond" w:cstheme="majorBidi"/>
          <w:i/>
          <w:iCs/>
          <w:spacing w:val="-6"/>
          <w:sz w:val="22"/>
          <w:szCs w:val="22"/>
        </w:rPr>
        <w:t>Emerg</w:t>
      </w:r>
      <w:proofErr w:type="spellEnd"/>
      <w:r w:rsidRPr="00085136">
        <w:rPr>
          <w:rFonts w:ascii="Garamond" w:hAnsi="Garamond" w:cstheme="majorBidi"/>
          <w:i/>
          <w:iCs/>
          <w:spacing w:val="-6"/>
          <w:sz w:val="22"/>
          <w:szCs w:val="22"/>
        </w:rPr>
        <w:t xml:space="preserve"> </w:t>
      </w:r>
      <w:proofErr w:type="spellStart"/>
      <w:r w:rsidRPr="00085136">
        <w:rPr>
          <w:rFonts w:ascii="Garamond" w:hAnsi="Garamond" w:cstheme="majorBidi"/>
          <w:i/>
          <w:iCs/>
          <w:spacing w:val="-6"/>
          <w:sz w:val="22"/>
          <w:szCs w:val="22"/>
        </w:rPr>
        <w:t>Surg</w:t>
      </w:r>
      <w:proofErr w:type="spellEnd"/>
      <w:r w:rsidRPr="00085136">
        <w:rPr>
          <w:rFonts w:ascii="Garamond" w:hAnsi="Garamond" w:cstheme="majorBidi"/>
          <w:spacing w:val="-6"/>
          <w:sz w:val="22"/>
          <w:szCs w:val="22"/>
        </w:rPr>
        <w:t>, 1(1):32.</w:t>
      </w:r>
    </w:p>
    <w:p w14:paraId="65F5703C" w14:textId="77777777" w:rsidR="00EC6973" w:rsidRPr="00085136" w:rsidRDefault="00EC6973" w:rsidP="00EC6973">
      <w:pPr>
        <w:pStyle w:val="ListParagraph"/>
        <w:numPr>
          <w:ilvl w:val="0"/>
          <w:numId w:val="15"/>
        </w:numPr>
        <w:tabs>
          <w:tab w:val="left" w:pos="709"/>
        </w:tabs>
        <w:ind w:left="964" w:hanging="607"/>
        <w:contextualSpacing/>
        <w:jc w:val="both"/>
        <w:rPr>
          <w:rFonts w:ascii="Garamond" w:hAnsi="Garamond" w:cstheme="majorBidi"/>
          <w:spacing w:val="-6"/>
          <w:sz w:val="22"/>
          <w:szCs w:val="22"/>
        </w:rPr>
      </w:pPr>
      <w:proofErr w:type="spellStart"/>
      <w:r w:rsidRPr="00085136">
        <w:rPr>
          <w:rFonts w:ascii="Garamond" w:hAnsi="Garamond" w:cstheme="majorBidi"/>
          <w:spacing w:val="-6"/>
          <w:sz w:val="22"/>
          <w:szCs w:val="22"/>
        </w:rPr>
        <w:t>Viviani</w:t>
      </w:r>
      <w:proofErr w:type="spellEnd"/>
      <w:r w:rsidRPr="00085136">
        <w:rPr>
          <w:rFonts w:ascii="Garamond" w:hAnsi="Garamond" w:cstheme="majorBidi"/>
          <w:spacing w:val="-6"/>
          <w:sz w:val="22"/>
          <w:szCs w:val="22"/>
        </w:rPr>
        <w:t xml:space="preserve"> L, </w:t>
      </w:r>
      <w:proofErr w:type="spellStart"/>
      <w:r w:rsidRPr="00085136">
        <w:rPr>
          <w:rFonts w:ascii="Garamond" w:hAnsi="Garamond" w:cstheme="majorBidi"/>
          <w:spacing w:val="-6"/>
          <w:sz w:val="22"/>
          <w:szCs w:val="22"/>
        </w:rPr>
        <w:t>Zolin</w:t>
      </w:r>
      <w:proofErr w:type="spellEnd"/>
      <w:r w:rsidRPr="00085136">
        <w:rPr>
          <w:rFonts w:ascii="Garamond" w:hAnsi="Garamond" w:cstheme="majorBidi"/>
          <w:spacing w:val="-6"/>
          <w:sz w:val="22"/>
          <w:szCs w:val="22"/>
        </w:rPr>
        <w:t xml:space="preserve"> A, Mehta A, </w:t>
      </w:r>
      <w:proofErr w:type="spellStart"/>
      <w:r w:rsidRPr="00085136">
        <w:rPr>
          <w:rFonts w:ascii="Garamond" w:hAnsi="Garamond" w:cstheme="majorBidi"/>
          <w:spacing w:val="-6"/>
          <w:sz w:val="22"/>
          <w:szCs w:val="22"/>
        </w:rPr>
        <w:t>Olesen</w:t>
      </w:r>
      <w:proofErr w:type="spellEnd"/>
      <w:r w:rsidRPr="00085136">
        <w:rPr>
          <w:rFonts w:ascii="Garamond" w:hAnsi="Garamond" w:cstheme="majorBidi"/>
          <w:spacing w:val="-6"/>
          <w:sz w:val="22"/>
          <w:szCs w:val="22"/>
        </w:rPr>
        <w:t xml:space="preserve"> HV (2014). The European Cystic Fibrosis Society Patient Registry: valuable lessons learned on how to sustain a disease registry. </w:t>
      </w:r>
      <w:proofErr w:type="spellStart"/>
      <w:r w:rsidRPr="00085136">
        <w:rPr>
          <w:rFonts w:ascii="Garamond" w:hAnsi="Garamond" w:cstheme="majorBidi"/>
          <w:i/>
          <w:iCs/>
          <w:spacing w:val="-6"/>
          <w:sz w:val="22"/>
          <w:szCs w:val="22"/>
        </w:rPr>
        <w:t>Orphanet</w:t>
      </w:r>
      <w:proofErr w:type="spellEnd"/>
      <w:r w:rsidRPr="00085136">
        <w:rPr>
          <w:rFonts w:ascii="Garamond" w:hAnsi="Garamond" w:cstheme="majorBidi"/>
          <w:i/>
          <w:iCs/>
          <w:spacing w:val="-6"/>
          <w:sz w:val="22"/>
          <w:szCs w:val="22"/>
        </w:rPr>
        <w:t xml:space="preserve"> J Rare </w:t>
      </w:r>
      <w:proofErr w:type="gramStart"/>
      <w:r w:rsidRPr="00085136">
        <w:rPr>
          <w:rFonts w:ascii="Garamond" w:hAnsi="Garamond" w:cstheme="majorBidi"/>
          <w:i/>
          <w:iCs/>
          <w:spacing w:val="-6"/>
          <w:sz w:val="22"/>
          <w:szCs w:val="22"/>
        </w:rPr>
        <w:t>Dis</w:t>
      </w:r>
      <w:r w:rsidRPr="00085136" w:rsidDel="006C058E">
        <w:rPr>
          <w:rFonts w:ascii="Garamond" w:hAnsi="Garamond" w:cstheme="majorBidi"/>
          <w:i/>
          <w:iCs/>
          <w:spacing w:val="-6"/>
          <w:sz w:val="22"/>
          <w:szCs w:val="22"/>
        </w:rPr>
        <w:t xml:space="preserve"> </w:t>
      </w:r>
      <w:r w:rsidRPr="00085136">
        <w:rPr>
          <w:rFonts w:ascii="Garamond" w:hAnsi="Garamond" w:cstheme="majorBidi"/>
          <w:spacing w:val="-6"/>
          <w:sz w:val="22"/>
          <w:szCs w:val="22"/>
        </w:rPr>
        <w:t>,</w:t>
      </w:r>
      <w:proofErr w:type="gramEnd"/>
      <w:r w:rsidRPr="00085136">
        <w:rPr>
          <w:rFonts w:ascii="Garamond" w:hAnsi="Garamond" w:cstheme="majorBidi"/>
          <w:spacing w:val="-6"/>
          <w:sz w:val="22"/>
          <w:szCs w:val="22"/>
        </w:rPr>
        <w:t xml:space="preserve"> 9:81.</w:t>
      </w:r>
    </w:p>
    <w:p w14:paraId="13DFA71C" w14:textId="77777777" w:rsidR="00EC6973" w:rsidRPr="00085136" w:rsidRDefault="00EC6973" w:rsidP="00EC6973">
      <w:pPr>
        <w:pStyle w:val="ListParagraph"/>
        <w:numPr>
          <w:ilvl w:val="0"/>
          <w:numId w:val="15"/>
        </w:numPr>
        <w:tabs>
          <w:tab w:val="left" w:pos="709"/>
        </w:tabs>
        <w:ind w:left="964" w:hanging="607"/>
        <w:contextualSpacing/>
        <w:jc w:val="both"/>
        <w:rPr>
          <w:rFonts w:ascii="Garamond" w:hAnsi="Garamond" w:cstheme="majorBidi"/>
          <w:spacing w:val="-6"/>
          <w:sz w:val="22"/>
          <w:szCs w:val="22"/>
        </w:rPr>
      </w:pPr>
      <w:r w:rsidRPr="00085136">
        <w:rPr>
          <w:rFonts w:ascii="Garamond" w:hAnsi="Garamond" w:cstheme="majorBidi"/>
          <w:spacing w:val="-6"/>
          <w:sz w:val="22"/>
          <w:szCs w:val="22"/>
        </w:rPr>
        <w:lastRenderedPageBreak/>
        <w:t xml:space="preserve">Mehta A (2010). The how (and why) of disease registers. </w:t>
      </w:r>
      <w:r w:rsidRPr="00085136">
        <w:rPr>
          <w:rFonts w:ascii="Garamond" w:hAnsi="Garamond" w:cstheme="majorBidi"/>
          <w:i/>
          <w:iCs/>
          <w:spacing w:val="-6"/>
          <w:sz w:val="22"/>
          <w:szCs w:val="22"/>
        </w:rPr>
        <w:t>Early Hum Dev</w:t>
      </w:r>
      <w:r w:rsidRPr="00085136">
        <w:rPr>
          <w:rFonts w:ascii="Garamond" w:hAnsi="Garamond" w:cstheme="majorBidi"/>
          <w:spacing w:val="-6"/>
          <w:sz w:val="22"/>
          <w:szCs w:val="22"/>
        </w:rPr>
        <w:t>, 86(11):723-728.</w:t>
      </w:r>
    </w:p>
    <w:p w14:paraId="113CDD4D" w14:textId="77777777" w:rsidR="001D650F" w:rsidRPr="00085136" w:rsidRDefault="00EC6973" w:rsidP="00EC6973">
      <w:pPr>
        <w:pStyle w:val="ListParagraph"/>
        <w:numPr>
          <w:ilvl w:val="0"/>
          <w:numId w:val="15"/>
        </w:numPr>
        <w:tabs>
          <w:tab w:val="left" w:pos="709"/>
        </w:tabs>
        <w:ind w:left="964" w:hanging="607"/>
        <w:contextualSpacing/>
        <w:jc w:val="both"/>
        <w:rPr>
          <w:rFonts w:ascii="Garamond" w:hAnsi="Garamond" w:cstheme="majorBidi"/>
          <w:spacing w:val="-6"/>
          <w:sz w:val="22"/>
          <w:szCs w:val="22"/>
        </w:rPr>
      </w:pPr>
      <w:proofErr w:type="spellStart"/>
      <w:r w:rsidRPr="00085136">
        <w:rPr>
          <w:rFonts w:ascii="Garamond" w:hAnsi="Garamond" w:cstheme="majorBidi"/>
          <w:spacing w:val="-6"/>
          <w:sz w:val="22"/>
          <w:szCs w:val="22"/>
        </w:rPr>
        <w:t>Siegler</w:t>
      </w:r>
      <w:proofErr w:type="spellEnd"/>
      <w:r w:rsidRPr="00085136">
        <w:rPr>
          <w:rFonts w:ascii="Garamond" w:hAnsi="Garamond" w:cstheme="majorBidi"/>
          <w:spacing w:val="-6"/>
          <w:sz w:val="22"/>
          <w:szCs w:val="22"/>
        </w:rPr>
        <w:t xml:space="preserve"> JE, Boehme AK, Dorsey AM et al (2013). A comprehensive stroke center patient registry: advantages, limitations, and lessons learned. </w:t>
      </w:r>
      <w:hyperlink r:id="rId17" w:tooltip="Medical student research journal." w:history="1">
        <w:r w:rsidRPr="00085136">
          <w:rPr>
            <w:rFonts w:ascii="Garamond" w:hAnsi="Garamond" w:cstheme="majorBidi"/>
            <w:i/>
            <w:iCs/>
            <w:spacing w:val="-6"/>
            <w:sz w:val="22"/>
            <w:szCs w:val="22"/>
          </w:rPr>
          <w:t>Med Student Res J</w:t>
        </w:r>
      </w:hyperlink>
      <w:r w:rsidRPr="00085136">
        <w:rPr>
          <w:rFonts w:ascii="Garamond" w:hAnsi="Garamond" w:cstheme="majorBidi"/>
          <w:i/>
          <w:iCs/>
          <w:spacing w:val="-6"/>
          <w:sz w:val="22"/>
          <w:szCs w:val="22"/>
        </w:rPr>
        <w:t>,</w:t>
      </w:r>
      <w:r w:rsidRPr="00085136">
        <w:rPr>
          <w:rFonts w:ascii="Garamond" w:hAnsi="Garamond" w:cstheme="majorBidi"/>
          <w:spacing w:val="-6"/>
          <w:sz w:val="22"/>
          <w:szCs w:val="22"/>
        </w:rPr>
        <w:t xml:space="preserve"> 2:21-29.</w:t>
      </w:r>
    </w:p>
    <w:p w14:paraId="59E28AB3" w14:textId="77777777" w:rsidR="001D650F" w:rsidRPr="00085136" w:rsidRDefault="001D650F" w:rsidP="00EC6973">
      <w:pPr>
        <w:pStyle w:val="ListParagraph"/>
        <w:numPr>
          <w:ilvl w:val="0"/>
          <w:numId w:val="15"/>
        </w:numPr>
        <w:tabs>
          <w:tab w:val="left" w:pos="709"/>
        </w:tabs>
        <w:ind w:left="964" w:hanging="607"/>
        <w:contextualSpacing/>
        <w:jc w:val="both"/>
        <w:rPr>
          <w:rFonts w:ascii="Garamond" w:hAnsi="Garamond" w:cstheme="majorBidi"/>
          <w:spacing w:val="-6"/>
          <w:sz w:val="22"/>
          <w:szCs w:val="22"/>
        </w:rPr>
        <w:sectPr w:rsidR="001D650F" w:rsidRPr="00085136" w:rsidSect="001D650F">
          <w:type w:val="continuous"/>
          <w:pgSz w:w="12240" w:h="15840" w:code="1"/>
          <w:pgMar w:top="1701" w:right="1134" w:bottom="1418" w:left="1134" w:header="720" w:footer="720" w:gutter="0"/>
          <w:cols w:num="2" w:space="720"/>
          <w:docGrid w:linePitch="360"/>
        </w:sectPr>
      </w:pPr>
    </w:p>
    <w:p w14:paraId="39D81BBF" w14:textId="77777777" w:rsidR="00B13AE9" w:rsidRPr="00085136" w:rsidRDefault="00B13AE9" w:rsidP="00797221">
      <w:pPr>
        <w:spacing w:line="360" w:lineRule="auto"/>
        <w:jc w:val="both"/>
        <w:rPr>
          <w:rFonts w:asciiTheme="majorBidi" w:hAnsiTheme="majorBidi" w:cstheme="majorBidi"/>
          <w:noProof/>
          <w:sz w:val="24"/>
          <w:szCs w:val="24"/>
        </w:rPr>
      </w:pPr>
    </w:p>
    <w:sectPr w:rsidR="00B13AE9" w:rsidRPr="00085136" w:rsidSect="00B13AE9">
      <w:type w:val="continuous"/>
      <w:pgSz w:w="12240" w:h="15840" w:code="1"/>
      <w:pgMar w:top="1701" w:right="1134"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FB64D" w14:textId="77777777" w:rsidR="00F52F81" w:rsidRDefault="00F52F81" w:rsidP="007B2E62">
      <w:pPr>
        <w:spacing w:after="0"/>
      </w:pPr>
      <w:r>
        <w:separator/>
      </w:r>
    </w:p>
  </w:endnote>
  <w:endnote w:type="continuationSeparator" w:id="0">
    <w:p w14:paraId="22E58117" w14:textId="77777777" w:rsidR="00F52F81" w:rsidRDefault="00F52F81" w:rsidP="007B2E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F2910" w14:textId="761526BA" w:rsidR="00E240A7" w:rsidRPr="001D2144" w:rsidRDefault="00A35691" w:rsidP="00A35691">
    <w:pPr>
      <w:pStyle w:val="Footer"/>
      <w:rPr>
        <w:rFonts w:ascii="Garamond" w:hAnsi="Garamond" w:cs="Times New Roman"/>
        <w:sz w:val="24"/>
        <w:szCs w:val="24"/>
      </w:rPr>
    </w:pPr>
    <w:r w:rsidRPr="00900C50">
      <w:rPr>
        <w:rStyle w:val="PageNumber"/>
        <w:rFonts w:ascii="Garamond" w:hAnsi="Garamond"/>
        <w:sz w:val="24"/>
        <w:szCs w:val="24"/>
      </w:rPr>
      <w:fldChar w:fldCharType="begin"/>
    </w:r>
    <w:r w:rsidRPr="00900C50">
      <w:rPr>
        <w:rStyle w:val="PageNumber"/>
        <w:rFonts w:ascii="Garamond" w:hAnsi="Garamond"/>
        <w:sz w:val="24"/>
        <w:szCs w:val="24"/>
      </w:rPr>
      <w:instrText xml:space="preserve"> PAGE </w:instrText>
    </w:r>
    <w:r w:rsidRPr="00900C50">
      <w:rPr>
        <w:rStyle w:val="PageNumber"/>
        <w:rFonts w:ascii="Garamond" w:hAnsi="Garamond"/>
        <w:sz w:val="24"/>
        <w:szCs w:val="24"/>
      </w:rPr>
      <w:fldChar w:fldCharType="separate"/>
    </w:r>
    <w:r>
      <w:rPr>
        <w:rStyle w:val="PageNumber"/>
        <w:rFonts w:ascii="Garamond" w:hAnsi="Garamond"/>
        <w:noProof/>
        <w:sz w:val="24"/>
        <w:szCs w:val="24"/>
      </w:rPr>
      <w:t>738</w:t>
    </w:r>
    <w:r w:rsidRPr="00900C50">
      <w:rPr>
        <w:rStyle w:val="PageNumber"/>
        <w:rFonts w:ascii="Garamond" w:hAnsi="Garamond"/>
        <w:sz w:val="24"/>
        <w:szCs w:val="24"/>
      </w:rPr>
      <w:fldChar w:fldCharType="end"/>
    </w:r>
    <w:r>
      <w:rPr>
        <w:rStyle w:val="PageNumber"/>
        <w:rFonts w:ascii="Garamond" w:hAnsi="Garamond"/>
        <w:sz w:val="24"/>
        <w:szCs w:val="24"/>
      </w:rPr>
      <w:tab/>
    </w:r>
    <w:r>
      <w:rPr>
        <w:rStyle w:val="PageNumber"/>
        <w:rFonts w:ascii="Garamond" w:hAnsi="Garamond"/>
        <w:sz w:val="24"/>
        <w:szCs w:val="24"/>
      </w:rPr>
      <w:tab/>
    </w:r>
    <w:r w:rsidR="00E240A7" w:rsidRPr="00900C50">
      <w:rPr>
        <w:rFonts w:ascii="Garamond" w:hAnsi="Garamond"/>
        <w:sz w:val="24"/>
        <w:szCs w:val="24"/>
      </w:rPr>
      <w:t xml:space="preserve">Available at:    </w:t>
    </w:r>
    <w:hyperlink r:id="rId1" w:history="1">
      <w:r w:rsidR="00E240A7" w:rsidRPr="00900C50">
        <w:rPr>
          <w:rStyle w:val="Hyperlink"/>
          <w:rFonts w:ascii="Garamond" w:hAnsi="Garamond" w:cs="Arial"/>
          <w:sz w:val="24"/>
          <w:szCs w:val="24"/>
        </w:rPr>
        <w:t>http://ijph.tums.ac.ir</w:t>
      </w:r>
    </w:hyperlink>
    <w:r w:rsidR="00445A86">
      <w:rPr>
        <w:rStyle w:val="PageNumber"/>
        <w:rFonts w:ascii="Garamond" w:hAnsi="Garamond"/>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C3501" w14:textId="483CF739" w:rsidR="00E240A7" w:rsidRPr="00C5139B" w:rsidRDefault="00E240A7" w:rsidP="00C5139B">
    <w:pPr>
      <w:pStyle w:val="Footer"/>
      <w:rPr>
        <w:rFonts w:ascii="Garamond" w:hAnsi="Garamond"/>
        <w:sz w:val="24"/>
        <w:szCs w:val="24"/>
      </w:rPr>
    </w:pPr>
    <w:r w:rsidRPr="00900C50">
      <w:rPr>
        <w:rFonts w:ascii="Garamond" w:hAnsi="Garamond"/>
        <w:sz w:val="24"/>
        <w:szCs w:val="24"/>
      </w:rPr>
      <w:t xml:space="preserve">Available at:    </w:t>
    </w:r>
    <w:hyperlink r:id="rId1" w:history="1">
      <w:r w:rsidRPr="00900C50">
        <w:rPr>
          <w:rStyle w:val="Hyperlink"/>
          <w:rFonts w:ascii="Garamond" w:hAnsi="Garamond" w:cs="Arial"/>
          <w:sz w:val="24"/>
          <w:szCs w:val="24"/>
        </w:rPr>
        <w:t>http://ijph.tums.ac.ir</w:t>
      </w:r>
    </w:hyperlink>
    <w:r w:rsidR="00A35691">
      <w:rPr>
        <w:rFonts w:ascii="Garamond" w:hAnsi="Garamond"/>
        <w:sz w:val="24"/>
        <w:szCs w:val="24"/>
      </w:rPr>
      <w:t xml:space="preserve"> </w:t>
    </w:r>
    <w:r w:rsidR="00A35691">
      <w:rPr>
        <w:rFonts w:ascii="Garamond" w:hAnsi="Garamond"/>
        <w:sz w:val="24"/>
        <w:szCs w:val="24"/>
      </w:rPr>
      <w:tab/>
    </w:r>
    <w:r w:rsidR="00A35691">
      <w:rPr>
        <w:rFonts w:ascii="Garamond" w:hAnsi="Garamond"/>
        <w:sz w:val="24"/>
        <w:szCs w:val="24"/>
      </w:rPr>
      <w:tab/>
    </w:r>
    <w:r w:rsidR="00A35691" w:rsidRPr="00900C50">
      <w:rPr>
        <w:rFonts w:ascii="Garamond" w:hAnsi="Garamond"/>
        <w:sz w:val="24"/>
        <w:szCs w:val="24"/>
      </w:rPr>
      <w:fldChar w:fldCharType="begin"/>
    </w:r>
    <w:r w:rsidR="00A35691" w:rsidRPr="00900C50">
      <w:rPr>
        <w:rFonts w:ascii="Garamond" w:hAnsi="Garamond"/>
        <w:sz w:val="24"/>
        <w:szCs w:val="24"/>
      </w:rPr>
      <w:instrText xml:space="preserve"> PAGE   \* MERGEFORMAT </w:instrText>
    </w:r>
    <w:r w:rsidR="00A35691" w:rsidRPr="00900C50">
      <w:rPr>
        <w:rFonts w:ascii="Garamond" w:hAnsi="Garamond"/>
        <w:sz w:val="24"/>
        <w:szCs w:val="24"/>
      </w:rPr>
      <w:fldChar w:fldCharType="separate"/>
    </w:r>
    <w:r w:rsidR="00A35691">
      <w:rPr>
        <w:rFonts w:ascii="Garamond" w:hAnsi="Garamond"/>
        <w:noProof/>
        <w:sz w:val="24"/>
        <w:szCs w:val="24"/>
      </w:rPr>
      <w:t>737</w:t>
    </w:r>
    <w:r w:rsidR="00A35691" w:rsidRPr="00900C50">
      <w:rPr>
        <w:rFonts w:ascii="Garamond" w:hAnsi="Garamond"/>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7EE07" w14:textId="32BE9E17" w:rsidR="00E240A7" w:rsidRPr="001D2144" w:rsidRDefault="00E240A7" w:rsidP="001D2144">
    <w:pPr>
      <w:pStyle w:val="Footer"/>
      <w:rPr>
        <w:rFonts w:ascii="Garamond" w:hAnsi="Garamond"/>
        <w:sz w:val="24"/>
        <w:szCs w:val="24"/>
      </w:rPr>
    </w:pPr>
    <w:r w:rsidRPr="00900C50">
      <w:rPr>
        <w:rFonts w:ascii="Garamond" w:hAnsi="Garamond"/>
        <w:sz w:val="24"/>
        <w:szCs w:val="24"/>
      </w:rPr>
      <w:fldChar w:fldCharType="begin"/>
    </w:r>
    <w:r w:rsidRPr="00900C50">
      <w:rPr>
        <w:rFonts w:ascii="Garamond" w:hAnsi="Garamond"/>
        <w:sz w:val="24"/>
        <w:szCs w:val="24"/>
      </w:rPr>
      <w:instrText xml:space="preserve"> PAGE   \* MERGEFORMAT </w:instrText>
    </w:r>
    <w:r w:rsidRPr="00900C50">
      <w:rPr>
        <w:rFonts w:ascii="Garamond" w:hAnsi="Garamond"/>
        <w:sz w:val="24"/>
        <w:szCs w:val="24"/>
      </w:rPr>
      <w:fldChar w:fldCharType="separate"/>
    </w:r>
    <w:r w:rsidR="00A35691">
      <w:rPr>
        <w:rFonts w:ascii="Garamond" w:hAnsi="Garamond"/>
        <w:noProof/>
        <w:sz w:val="24"/>
        <w:szCs w:val="24"/>
      </w:rPr>
      <w:t>736</w:t>
    </w:r>
    <w:r w:rsidRPr="00900C50">
      <w:rPr>
        <w:rFonts w:ascii="Garamond" w:hAnsi="Garamond"/>
        <w:sz w:val="24"/>
        <w:szCs w:val="24"/>
      </w:rPr>
      <w:fldChar w:fldCharType="end"/>
    </w:r>
    <w:r>
      <w:rPr>
        <w:rFonts w:ascii="Garamond" w:hAnsi="Garamond"/>
        <w:sz w:val="24"/>
        <w:szCs w:val="24"/>
      </w:rPr>
      <w:t xml:space="preserve">                                                                            </w:t>
    </w:r>
    <w:r w:rsidR="00445A86">
      <w:rPr>
        <w:rFonts w:ascii="Garamond" w:hAnsi="Garamond"/>
        <w:sz w:val="24"/>
        <w:szCs w:val="24"/>
      </w:rPr>
      <w:t xml:space="preserve">                            </w:t>
    </w:r>
    <w:r w:rsidRPr="00900C50">
      <w:rPr>
        <w:rFonts w:ascii="Garamond" w:hAnsi="Garamond"/>
        <w:sz w:val="24"/>
        <w:szCs w:val="24"/>
      </w:rPr>
      <w:t xml:space="preserve">Available at:    </w:t>
    </w:r>
    <w:hyperlink r:id="rId1" w:history="1">
      <w:r w:rsidRPr="00900C50">
        <w:rPr>
          <w:rStyle w:val="Hyperlink"/>
          <w:rFonts w:ascii="Garamond" w:hAnsi="Garamond" w:cs="Arial"/>
          <w:sz w:val="24"/>
          <w:szCs w:val="24"/>
        </w:rPr>
        <w:t>http://ijph.tums.ac.ir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76969" w14:textId="77777777" w:rsidR="00F52F81" w:rsidRDefault="00F52F81" w:rsidP="007B2E62">
      <w:pPr>
        <w:spacing w:after="0"/>
      </w:pPr>
      <w:r>
        <w:separator/>
      </w:r>
    </w:p>
  </w:footnote>
  <w:footnote w:type="continuationSeparator" w:id="0">
    <w:p w14:paraId="3CF36DA1" w14:textId="77777777" w:rsidR="00F52F81" w:rsidRDefault="00F52F81" w:rsidP="007B2E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82205" w14:textId="77777777" w:rsidR="00A35691" w:rsidRPr="00B13AE9" w:rsidRDefault="00A35691" w:rsidP="00A35691">
    <w:pPr>
      <w:pStyle w:val="Header"/>
      <w:jc w:val="center"/>
      <w:rPr>
        <w:rFonts w:asciiTheme="majorBidi" w:hAnsiTheme="majorBidi" w:cstheme="majorBidi"/>
        <w:b/>
        <w:bCs/>
        <w:i/>
        <w:iCs/>
        <w:color w:val="365F91"/>
        <w:sz w:val="18"/>
        <w:szCs w:val="18"/>
      </w:rPr>
    </w:pPr>
    <w:r w:rsidRPr="001D2144">
      <w:rPr>
        <w:rFonts w:asciiTheme="majorBidi" w:hAnsiTheme="majorBidi" w:cstheme="majorBidi"/>
        <w:b/>
        <w:i/>
        <w:iCs/>
        <w:color w:val="005F9E"/>
        <w:sz w:val="18"/>
        <w:szCs w:val="18"/>
      </w:rPr>
      <w:t>Iran J Public Health, Vol. 4</w:t>
    </w:r>
    <w:r>
      <w:rPr>
        <w:rFonts w:asciiTheme="majorBidi" w:hAnsiTheme="majorBidi" w:cstheme="majorBidi"/>
        <w:b/>
        <w:i/>
        <w:iCs/>
        <w:color w:val="005F9E"/>
        <w:sz w:val="18"/>
        <w:szCs w:val="18"/>
      </w:rPr>
      <w:t>9</w:t>
    </w:r>
    <w:r w:rsidRPr="001D2144">
      <w:rPr>
        <w:rFonts w:asciiTheme="majorBidi" w:hAnsiTheme="majorBidi" w:cstheme="majorBidi"/>
        <w:b/>
        <w:i/>
        <w:iCs/>
        <w:color w:val="005F9E"/>
        <w:sz w:val="18"/>
        <w:szCs w:val="18"/>
      </w:rPr>
      <w:t xml:space="preserve">, </w:t>
    </w:r>
    <w:r w:rsidRPr="001D2144">
      <w:rPr>
        <w:rFonts w:asciiTheme="majorBidi" w:hAnsiTheme="majorBidi" w:cstheme="majorBidi"/>
        <w:b/>
        <w:i/>
        <w:iCs/>
        <w:color w:val="365F91"/>
        <w:sz w:val="18"/>
        <w:szCs w:val="18"/>
      </w:rPr>
      <w:t>No.</w:t>
    </w:r>
    <w:r>
      <w:rPr>
        <w:rFonts w:asciiTheme="majorBidi" w:hAnsiTheme="majorBidi" w:cstheme="majorBidi"/>
        <w:b/>
        <w:i/>
        <w:iCs/>
        <w:color w:val="365F91"/>
        <w:sz w:val="18"/>
        <w:szCs w:val="18"/>
      </w:rPr>
      <w:t>4, Apr</w:t>
    </w:r>
    <w:r w:rsidRPr="001D2144">
      <w:rPr>
        <w:rFonts w:asciiTheme="majorBidi" w:hAnsiTheme="majorBidi" w:cstheme="majorBidi"/>
        <w:b/>
        <w:i/>
        <w:iCs/>
        <w:color w:val="365F91"/>
        <w:sz w:val="18"/>
        <w:szCs w:val="18"/>
      </w:rPr>
      <w:t xml:space="preserve"> 20</w:t>
    </w:r>
    <w:r>
      <w:rPr>
        <w:rFonts w:asciiTheme="majorBidi" w:hAnsiTheme="majorBidi" w:cstheme="majorBidi"/>
        <w:b/>
        <w:i/>
        <w:iCs/>
        <w:color w:val="365F91"/>
        <w:sz w:val="18"/>
        <w:szCs w:val="18"/>
      </w:rPr>
      <w:t>20</w:t>
    </w:r>
    <w:r w:rsidRPr="001D2144">
      <w:rPr>
        <w:rFonts w:asciiTheme="majorBidi" w:hAnsiTheme="majorBidi" w:cstheme="majorBidi"/>
        <w:b/>
        <w:i/>
        <w:iCs/>
        <w:color w:val="005F9E"/>
        <w:sz w:val="18"/>
        <w:szCs w:val="18"/>
      </w:rPr>
      <w:t>, pp.</w:t>
    </w:r>
    <w:r>
      <w:rPr>
        <w:rFonts w:asciiTheme="majorBidi" w:hAnsiTheme="majorBidi" w:cstheme="majorBidi"/>
        <w:b/>
        <w:i/>
        <w:iCs/>
        <w:color w:val="005F9E"/>
        <w:sz w:val="18"/>
        <w:szCs w:val="18"/>
      </w:rPr>
      <w:t xml:space="preserve"> 736-743</w:t>
    </w:r>
    <w:r w:rsidRPr="001D2144">
      <w:rPr>
        <w:rFonts w:asciiTheme="majorBidi" w:hAnsiTheme="majorBidi" w:cstheme="majorBidi"/>
        <w:b/>
        <w:i/>
        <w:iCs/>
        <w:color w:val="005F9E"/>
        <w:sz w:val="18"/>
        <w:szCs w:val="18"/>
      </w:rPr>
      <w:t xml:space="preserve"> </w:t>
    </w:r>
  </w:p>
  <w:p w14:paraId="45F60172" w14:textId="77777777" w:rsidR="00E240A7" w:rsidRDefault="00E24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44CF8" w14:textId="77777777" w:rsidR="00A35691" w:rsidRPr="00EC6973" w:rsidRDefault="00A35691" w:rsidP="00A35691">
    <w:pPr>
      <w:pStyle w:val="Header"/>
      <w:jc w:val="center"/>
      <w:rPr>
        <w:rFonts w:asciiTheme="majorBidi" w:hAnsiTheme="majorBidi" w:cstheme="majorBidi"/>
        <w:b/>
        <w:i/>
        <w:iCs/>
        <w:color w:val="006699"/>
        <w:sz w:val="18"/>
        <w:szCs w:val="18"/>
      </w:rPr>
    </w:pPr>
    <w:proofErr w:type="spellStart"/>
    <w:r w:rsidRPr="00EC6973">
      <w:rPr>
        <w:rFonts w:asciiTheme="majorBidi" w:hAnsiTheme="majorBidi" w:cstheme="majorBidi"/>
        <w:b/>
        <w:i/>
        <w:iCs/>
        <w:color w:val="006699"/>
        <w:sz w:val="18"/>
        <w:szCs w:val="18"/>
      </w:rPr>
      <w:t>Azadmanjir</w:t>
    </w:r>
    <w:proofErr w:type="spellEnd"/>
    <w:r w:rsidRPr="00EC6973">
      <w:rPr>
        <w:rFonts w:asciiTheme="majorBidi" w:hAnsiTheme="majorBidi" w:cstheme="majorBidi"/>
        <w:b/>
        <w:i/>
        <w:iCs/>
        <w:color w:val="006699"/>
        <w:sz w:val="18"/>
        <w:szCs w:val="18"/>
      </w:rPr>
      <w:t xml:space="preserve"> </w:t>
    </w:r>
    <w:r w:rsidRPr="001D2144">
      <w:rPr>
        <w:rFonts w:asciiTheme="majorBidi" w:hAnsiTheme="majorBidi" w:cstheme="majorBidi"/>
        <w:b/>
        <w:i/>
        <w:iCs/>
        <w:color w:val="006699"/>
        <w:sz w:val="18"/>
        <w:szCs w:val="18"/>
      </w:rPr>
      <w:t xml:space="preserve">et al.: </w:t>
    </w:r>
    <w:r w:rsidRPr="00EC6973">
      <w:rPr>
        <w:rFonts w:asciiTheme="majorBidi" w:hAnsiTheme="majorBidi" w:cstheme="majorBidi"/>
        <w:b/>
        <w:i/>
        <w:iCs/>
        <w:color w:val="006699"/>
        <w:sz w:val="18"/>
        <w:szCs w:val="18"/>
      </w:rPr>
      <w:t xml:space="preserve">Sustaining the National Spinal Cord Injury Registry of Iran </w:t>
    </w:r>
    <w:r w:rsidRPr="001D2144">
      <w:rPr>
        <w:rFonts w:asciiTheme="majorBidi" w:hAnsiTheme="majorBidi" w:cstheme="majorBidi"/>
        <w:b/>
        <w:i/>
        <w:iCs/>
        <w:color w:val="006699"/>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34BB6" w14:textId="77777777" w:rsidR="00E240A7" w:rsidRPr="00424468" w:rsidRDefault="00E240A7" w:rsidP="007B2E62">
    <w:pPr>
      <w:rPr>
        <w:b/>
        <w:bCs/>
        <w:i/>
        <w:iCs/>
        <w:color w:val="005F9E"/>
        <w:sz w:val="18"/>
        <w:szCs w:val="18"/>
      </w:rPr>
    </w:pPr>
    <w:r>
      <w:rPr>
        <w:noProof/>
      </w:rPr>
      <mc:AlternateContent>
        <mc:Choice Requires="wps">
          <w:drawing>
            <wp:anchor distT="0" distB="0" distL="114300" distR="114300" simplePos="0" relativeHeight="251658752" behindDoc="0" locked="0" layoutInCell="1" allowOverlap="1" wp14:anchorId="58A2A8DC" wp14:editId="7334D63D">
              <wp:simplePos x="0" y="0"/>
              <wp:positionH relativeFrom="column">
                <wp:posOffset>2743200</wp:posOffset>
              </wp:positionH>
              <wp:positionV relativeFrom="paragraph">
                <wp:posOffset>-187325</wp:posOffset>
              </wp:positionV>
              <wp:extent cx="1066800" cy="1028700"/>
              <wp:effectExtent l="5715" t="5715" r="1333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028700"/>
                      </a:xfrm>
                      <a:prstGeom prst="rect">
                        <a:avLst/>
                      </a:prstGeom>
                      <a:solidFill>
                        <a:srgbClr val="FFFFFF"/>
                      </a:solidFill>
                      <a:ln w="9525">
                        <a:solidFill>
                          <a:srgbClr val="FFFFFF"/>
                        </a:solidFill>
                        <a:miter lim="800000"/>
                        <a:headEnd/>
                        <a:tailEnd/>
                      </a:ln>
                    </wps:spPr>
                    <wps:txbx>
                      <w:txbxContent>
                        <w:p w14:paraId="6B5AC9D6" w14:textId="77777777" w:rsidR="00E240A7" w:rsidRDefault="00E240A7" w:rsidP="007B2E62">
                          <w:r>
                            <w:rPr>
                              <w:noProof/>
                            </w:rPr>
                            <w:drawing>
                              <wp:inline distT="0" distB="0" distL="0" distR="0" wp14:anchorId="6FBDD686" wp14:editId="60DBB608">
                                <wp:extent cx="876300" cy="87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8A2A8DC" id="_x0000_t202" coordsize="21600,21600" o:spt="202" path="m,l,21600r21600,l21600,xe">
              <v:stroke joinstyle="miter"/>
              <v:path gradientshapeok="t" o:connecttype="rect"/>
            </v:shapetype>
            <v:shape id="_x0000_s1027" type="#_x0000_t202" style="position:absolute;margin-left:3in;margin-top:-14.75pt;width:84pt;height:8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V7IwIAAE8EAAAOAAAAZHJzL2Uyb0RvYy54bWysVM1u2zAMvg/YOwi6L3aMJE2NOEWXLsOA&#10;7gdo9wCyLMfCJFGQlNjZ04+S09TYLsMwHwRSpD6SH0lv7gatyEk4L8FUdD7LKRGGQyPNoaLfn/fv&#10;1pT4wEzDFBhR0bPw9G779s2mt6UooAPVCEcQxPiytxXtQrBllnneCc38DKwwaGzBaRZQdYescaxH&#10;dK2yIs9XWQ+usQ648B5vH0Yj3Sb8thU8fG1bLwJRFcXcQjpdOut4ZtsNKw+O2U7ySxrsH7LQTBoM&#10;eoV6YIGRo5N/QGnJHXhow4yDzqBtJRepBqxmnv9WzVPHrEi1IDneXmny/w+Wfzl9c0Q22DtKDNPY&#10;omcxBPIeBlJEdnrrS3R6sugWBryOnrFSbx+B//DEwK5j5iDunYO+E6zB7ObxZTZ5OuL4CFL3n6HB&#10;MOwYIAENrdMREMkgiI5dOl87E1PhMWS+Wq1zNHG0zfNifYNKjMHKl+fW+fBRgCZRqKjD1id4dnr0&#10;YXR9cUnpg5LNXiqVFHeod8qRE8Mx2afvgu6nbsqQvqK3y2I5MjC1+b+D0DLgvCupK4r14BfjsDLy&#10;9sE0SQ5MqlHG6pS5EBm5G1kMQz2gY2S3huaMlDoY5xr3EIUO3E9KepzpihpcOkrUJ4NNuZ0vFnEF&#10;krJY3hSouKmlnlqY4QhU0UDJKO7CuDZH6+ShwzjjGBi4x0a2MlH8mtMla5za1KTLhsW1mOrJ6/U/&#10;sP0FAAD//wMAUEsDBBQABgAIAAAAIQDm4Jc34AAAAAsBAAAPAAAAZHJzL2Rvd25yZXYueG1sTI/B&#10;TsMwDIbvSLxDZCRuW0LXTVCaTtMEN0Bb4cAxa0xbrXG6JlvL22NOcLT96ff35+vJdeKCQ2g9abib&#10;KxBIlbct1Ro+3p9n9yBCNGRN5wk1fGOAdXF9lZvM+pH2eCljLTiEQmY0NDH2mZShatCZMPc9Et++&#10;/OBM5HGopR3MyOGuk4lSK+lMS/yhMT1uG6yO5dlpeDqa3Vs7nl4//Wnzst9t07TsvNa3N9PmEUTE&#10;Kf7B8KvP6lCw08GfyQbRaUgXCXeJGmbJwxIEEyuleHNgdJEsQRa5/N+h+AEAAP//AwBQSwECLQAU&#10;AAYACAAAACEAtoM4kv4AAADhAQAAEwAAAAAAAAAAAAAAAAAAAAAAW0NvbnRlbnRfVHlwZXNdLnht&#10;bFBLAQItABQABgAIAAAAIQA4/SH/1gAAAJQBAAALAAAAAAAAAAAAAAAAAC8BAABfcmVscy8ucmVs&#10;c1BLAQItABQABgAIAAAAIQCRK3V7IwIAAE8EAAAOAAAAAAAAAAAAAAAAAC4CAABkcnMvZTJvRG9j&#10;LnhtbFBLAQItABQABgAIAAAAIQDm4Jc34AAAAAsBAAAPAAAAAAAAAAAAAAAAAH0EAABkcnMvZG93&#10;bnJldi54bWxQSwUGAAAAAAQABADzAAAAigUAAAAA&#10;" strokecolor="white">
              <v:textbox>
                <w:txbxContent>
                  <w:p w14:paraId="6B5AC9D6" w14:textId="77777777" w:rsidR="00E240A7" w:rsidRDefault="00E240A7" w:rsidP="007B2E62">
                    <w:r>
                      <w:rPr>
                        <w:noProof/>
                      </w:rPr>
                      <w:drawing>
                        <wp:inline distT="0" distB="0" distL="0" distR="0" wp14:anchorId="6FBDD686" wp14:editId="60DBB608">
                          <wp:extent cx="876300" cy="87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v:textbox>
            </v:shape>
          </w:pict>
        </mc:Fallback>
      </mc:AlternateContent>
    </w:r>
  </w:p>
  <w:p w14:paraId="5ACF37FD" w14:textId="77777777" w:rsidR="00E240A7" w:rsidRDefault="00E240A7" w:rsidP="007B2E62">
    <w:pPr>
      <w:rPr>
        <w:rFonts w:cs="Times New Roman"/>
        <w:i/>
        <w:iCs/>
        <w:color w:val="005F9E"/>
        <w:sz w:val="18"/>
        <w:szCs w:val="18"/>
      </w:rPr>
    </w:pPr>
  </w:p>
  <w:p w14:paraId="689928CC" w14:textId="634B8C0D" w:rsidR="00E240A7" w:rsidRPr="007B2E62" w:rsidRDefault="00E240A7" w:rsidP="00B238CC">
    <w:pPr>
      <w:spacing w:after="0"/>
      <w:jc w:val="both"/>
      <w:rPr>
        <w:rFonts w:asciiTheme="majorBidi" w:hAnsiTheme="majorBidi" w:cstheme="majorBidi"/>
        <w:b/>
        <w:color w:val="005F9E"/>
        <w:sz w:val="32"/>
        <w:szCs w:val="32"/>
        <w:u w:val="single"/>
      </w:rPr>
    </w:pPr>
    <w:r w:rsidRPr="007B2E62">
      <w:rPr>
        <w:rFonts w:asciiTheme="majorBidi" w:hAnsiTheme="majorBidi" w:cstheme="majorBidi"/>
        <w:i/>
        <w:iCs/>
        <w:color w:val="005F9E"/>
        <w:sz w:val="16"/>
        <w:szCs w:val="16"/>
      </w:rPr>
      <w:t>Iran J Public Health, Vol. 4</w:t>
    </w:r>
    <w:r w:rsidR="00F93295">
      <w:rPr>
        <w:rFonts w:asciiTheme="majorBidi" w:hAnsiTheme="majorBidi" w:cstheme="majorBidi"/>
        <w:i/>
        <w:iCs/>
        <w:color w:val="005F9E"/>
        <w:sz w:val="16"/>
        <w:szCs w:val="16"/>
      </w:rPr>
      <w:t>9</w:t>
    </w:r>
    <w:r w:rsidRPr="007B2E62">
      <w:rPr>
        <w:rFonts w:asciiTheme="majorBidi" w:hAnsiTheme="majorBidi" w:cstheme="majorBidi"/>
        <w:i/>
        <w:iCs/>
        <w:color w:val="005F9E"/>
        <w:sz w:val="16"/>
        <w:szCs w:val="16"/>
      </w:rPr>
      <w:t>, No.</w:t>
    </w:r>
    <w:r w:rsidR="00E033B1">
      <w:rPr>
        <w:rFonts w:asciiTheme="majorBidi" w:hAnsiTheme="majorBidi" w:cstheme="majorBidi"/>
        <w:i/>
        <w:iCs/>
        <w:color w:val="005F9E"/>
        <w:sz w:val="16"/>
        <w:szCs w:val="16"/>
      </w:rPr>
      <w:t>4</w:t>
    </w:r>
    <w:r w:rsidRPr="007B2E62">
      <w:rPr>
        <w:rFonts w:asciiTheme="majorBidi" w:hAnsiTheme="majorBidi" w:cstheme="majorBidi"/>
        <w:i/>
        <w:iCs/>
        <w:color w:val="005F9E"/>
        <w:sz w:val="16"/>
        <w:szCs w:val="16"/>
      </w:rPr>
      <w:t xml:space="preserve">, </w:t>
    </w:r>
    <w:r w:rsidR="00D702C7">
      <w:rPr>
        <w:rFonts w:asciiTheme="majorBidi" w:hAnsiTheme="majorBidi" w:cstheme="majorBidi"/>
        <w:i/>
        <w:iCs/>
        <w:color w:val="365F91"/>
        <w:sz w:val="16"/>
        <w:szCs w:val="16"/>
      </w:rPr>
      <w:t>Apr</w:t>
    </w:r>
    <w:r>
      <w:rPr>
        <w:rFonts w:asciiTheme="majorBidi" w:hAnsiTheme="majorBidi" w:cstheme="majorBidi"/>
        <w:i/>
        <w:iCs/>
        <w:color w:val="365F91"/>
        <w:sz w:val="16"/>
        <w:szCs w:val="16"/>
      </w:rPr>
      <w:t xml:space="preserve"> </w:t>
    </w:r>
    <w:r w:rsidRPr="007B2E62">
      <w:rPr>
        <w:rFonts w:asciiTheme="majorBidi" w:hAnsiTheme="majorBidi" w:cstheme="majorBidi"/>
        <w:i/>
        <w:iCs/>
        <w:color w:val="365F91"/>
        <w:sz w:val="16"/>
        <w:szCs w:val="16"/>
      </w:rPr>
      <w:t>20</w:t>
    </w:r>
    <w:r w:rsidR="00C15EBF">
      <w:rPr>
        <w:rFonts w:asciiTheme="majorBidi" w:hAnsiTheme="majorBidi" w:cstheme="majorBidi"/>
        <w:i/>
        <w:iCs/>
        <w:color w:val="365F91"/>
        <w:sz w:val="16"/>
        <w:szCs w:val="16"/>
      </w:rPr>
      <w:t>20</w:t>
    </w:r>
    <w:r w:rsidRPr="007B2E62">
      <w:rPr>
        <w:rFonts w:asciiTheme="majorBidi" w:hAnsiTheme="majorBidi" w:cstheme="majorBidi"/>
        <w:i/>
        <w:iCs/>
        <w:color w:val="005F9E"/>
        <w:sz w:val="16"/>
        <w:szCs w:val="16"/>
      </w:rPr>
      <w:t>, pp.</w:t>
    </w:r>
    <w:r w:rsidR="00445A86">
      <w:rPr>
        <w:rFonts w:asciiTheme="majorBidi" w:hAnsiTheme="majorBidi" w:cstheme="majorBidi"/>
        <w:i/>
        <w:iCs/>
        <w:color w:val="005F9E"/>
        <w:sz w:val="16"/>
        <w:szCs w:val="16"/>
      </w:rPr>
      <w:t>73</w:t>
    </w:r>
    <w:r w:rsidR="00B238CC">
      <w:rPr>
        <w:rFonts w:asciiTheme="majorBidi" w:hAnsiTheme="majorBidi" w:cstheme="majorBidi"/>
        <w:i/>
        <w:iCs/>
        <w:color w:val="005F9E"/>
        <w:sz w:val="16"/>
        <w:szCs w:val="16"/>
      </w:rPr>
      <w:t>6</w:t>
    </w:r>
    <w:r w:rsidR="00445A86">
      <w:rPr>
        <w:rFonts w:asciiTheme="majorBidi" w:hAnsiTheme="majorBidi" w:cstheme="majorBidi"/>
        <w:i/>
        <w:iCs/>
        <w:color w:val="005F9E"/>
        <w:sz w:val="16"/>
        <w:szCs w:val="16"/>
      </w:rPr>
      <w:t>-74</w:t>
    </w:r>
    <w:r w:rsidR="00B238CC">
      <w:rPr>
        <w:rFonts w:asciiTheme="majorBidi" w:hAnsiTheme="majorBidi" w:cstheme="majorBidi"/>
        <w:i/>
        <w:iCs/>
        <w:color w:val="005F9E"/>
        <w:sz w:val="16"/>
        <w:szCs w:val="16"/>
      </w:rPr>
      <w:t>3</w:t>
    </w:r>
    <w:r w:rsidRPr="007B2E62">
      <w:rPr>
        <w:rFonts w:asciiTheme="majorBidi" w:hAnsiTheme="majorBidi" w:cstheme="majorBidi"/>
        <w:b/>
        <w:color w:val="005F9E"/>
        <w:sz w:val="32"/>
        <w:szCs w:val="32"/>
      </w:rPr>
      <w:t xml:space="preserve">              </w:t>
    </w:r>
    <w:r w:rsidR="00445A86">
      <w:rPr>
        <w:rFonts w:asciiTheme="majorBidi" w:hAnsiTheme="majorBidi" w:cstheme="majorBidi"/>
        <w:b/>
        <w:color w:val="005F9E"/>
        <w:sz w:val="32"/>
        <w:szCs w:val="32"/>
      </w:rPr>
      <w:t xml:space="preserve">                                </w:t>
    </w:r>
    <w:r w:rsidRPr="007B2E62">
      <w:rPr>
        <w:rFonts w:asciiTheme="majorBidi" w:hAnsiTheme="majorBidi" w:cstheme="majorBidi"/>
        <w:b/>
        <w:color w:val="005F9E"/>
        <w:sz w:val="32"/>
        <w:szCs w:val="32"/>
        <w:rtl/>
      </w:rPr>
      <w:t xml:space="preserve"> </w:t>
    </w:r>
    <w:r>
      <w:rPr>
        <w:rFonts w:asciiTheme="majorBidi" w:hAnsiTheme="majorBidi" w:cstheme="majorBidi"/>
        <w:b/>
        <w:color w:val="005F9E"/>
        <w:sz w:val="32"/>
        <w:szCs w:val="32"/>
      </w:rPr>
      <w:t xml:space="preserve">       </w:t>
    </w:r>
    <w:r w:rsidR="00445A86">
      <w:rPr>
        <w:rFonts w:asciiTheme="majorBidi" w:hAnsiTheme="majorBidi" w:cstheme="majorBidi"/>
        <w:b/>
        <w:color w:val="005F9E"/>
        <w:sz w:val="32"/>
        <w:szCs w:val="32"/>
        <w:u w:val="single"/>
      </w:rPr>
      <w:t xml:space="preserve">Original Artic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81DFB"/>
    <w:multiLevelType w:val="hybridMultilevel"/>
    <w:tmpl w:val="B0C86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175002"/>
    <w:multiLevelType w:val="hybridMultilevel"/>
    <w:tmpl w:val="543A8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D130F"/>
    <w:multiLevelType w:val="hybridMultilevel"/>
    <w:tmpl w:val="9EDE5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C489D"/>
    <w:multiLevelType w:val="hybridMultilevel"/>
    <w:tmpl w:val="E6829D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2B9B04AF"/>
    <w:multiLevelType w:val="hybridMultilevel"/>
    <w:tmpl w:val="F84893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3615B3"/>
    <w:multiLevelType w:val="multilevel"/>
    <w:tmpl w:val="568A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B84F9A"/>
    <w:multiLevelType w:val="hybridMultilevel"/>
    <w:tmpl w:val="025CD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BF7448"/>
    <w:multiLevelType w:val="hybridMultilevel"/>
    <w:tmpl w:val="35D46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E22DD7"/>
    <w:multiLevelType w:val="hybridMultilevel"/>
    <w:tmpl w:val="0B5E52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9857FC"/>
    <w:multiLevelType w:val="hybridMultilevel"/>
    <w:tmpl w:val="49688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1D107B"/>
    <w:multiLevelType w:val="hybridMultilevel"/>
    <w:tmpl w:val="E4B6AC90"/>
    <w:lvl w:ilvl="0" w:tplc="B69650F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61509C"/>
    <w:multiLevelType w:val="hybridMultilevel"/>
    <w:tmpl w:val="607265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DC9025C"/>
    <w:multiLevelType w:val="hybridMultilevel"/>
    <w:tmpl w:val="69C89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0D2794"/>
    <w:multiLevelType w:val="multilevel"/>
    <w:tmpl w:val="03DA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A2186B"/>
    <w:multiLevelType w:val="hybridMultilevel"/>
    <w:tmpl w:val="E78EF1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5"/>
  </w:num>
  <w:num w:numId="3">
    <w:abstractNumId w:val="3"/>
  </w:num>
  <w:num w:numId="4">
    <w:abstractNumId w:val="1"/>
  </w:num>
  <w:num w:numId="5">
    <w:abstractNumId w:val="11"/>
  </w:num>
  <w:num w:numId="6">
    <w:abstractNumId w:val="6"/>
  </w:num>
  <w:num w:numId="7">
    <w:abstractNumId w:val="4"/>
  </w:num>
  <w:num w:numId="8">
    <w:abstractNumId w:val="14"/>
  </w:num>
  <w:num w:numId="9">
    <w:abstractNumId w:val="7"/>
  </w:num>
  <w:num w:numId="10">
    <w:abstractNumId w:val="12"/>
  </w:num>
  <w:num w:numId="11">
    <w:abstractNumId w:val="8"/>
  </w:num>
  <w:num w:numId="12">
    <w:abstractNumId w:val="0"/>
  </w:num>
  <w:num w:numId="13">
    <w:abstractNumId w:val="2"/>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ztDQ1tzA2sjQ0MLZQ0lEKTi0uzszPAykwrAUAwj5XuSwAAAA="/>
  </w:docVars>
  <w:rsids>
    <w:rsidRoot w:val="00690CDD"/>
    <w:rsid w:val="00000DE0"/>
    <w:rsid w:val="00003578"/>
    <w:rsid w:val="000113C0"/>
    <w:rsid w:val="00032C30"/>
    <w:rsid w:val="0004153A"/>
    <w:rsid w:val="000476C1"/>
    <w:rsid w:val="00085136"/>
    <w:rsid w:val="00096749"/>
    <w:rsid w:val="000B1CAD"/>
    <w:rsid w:val="000B78DC"/>
    <w:rsid w:val="000D0C6C"/>
    <w:rsid w:val="00111A3D"/>
    <w:rsid w:val="00116448"/>
    <w:rsid w:val="00124DBB"/>
    <w:rsid w:val="00136ED7"/>
    <w:rsid w:val="00141FF7"/>
    <w:rsid w:val="00160456"/>
    <w:rsid w:val="00181447"/>
    <w:rsid w:val="00187D47"/>
    <w:rsid w:val="0019208F"/>
    <w:rsid w:val="0019243A"/>
    <w:rsid w:val="00193302"/>
    <w:rsid w:val="001A2A7F"/>
    <w:rsid w:val="001A421B"/>
    <w:rsid w:val="001D0C4F"/>
    <w:rsid w:val="001D0EA7"/>
    <w:rsid w:val="001D2144"/>
    <w:rsid w:val="001D650F"/>
    <w:rsid w:val="001F3972"/>
    <w:rsid w:val="00203ECD"/>
    <w:rsid w:val="00205D14"/>
    <w:rsid w:val="002133AF"/>
    <w:rsid w:val="00247B52"/>
    <w:rsid w:val="00257CC2"/>
    <w:rsid w:val="002615BC"/>
    <w:rsid w:val="00264CD7"/>
    <w:rsid w:val="002A65BC"/>
    <w:rsid w:val="002B3017"/>
    <w:rsid w:val="002B4F8A"/>
    <w:rsid w:val="002B645A"/>
    <w:rsid w:val="002C7A25"/>
    <w:rsid w:val="002D4E41"/>
    <w:rsid w:val="002E0068"/>
    <w:rsid w:val="002E1564"/>
    <w:rsid w:val="002F3CFA"/>
    <w:rsid w:val="002F7B0B"/>
    <w:rsid w:val="00301A25"/>
    <w:rsid w:val="00306B7D"/>
    <w:rsid w:val="00314C2F"/>
    <w:rsid w:val="0032169A"/>
    <w:rsid w:val="00334702"/>
    <w:rsid w:val="00352691"/>
    <w:rsid w:val="0035321A"/>
    <w:rsid w:val="0036229B"/>
    <w:rsid w:val="00376594"/>
    <w:rsid w:val="003778DC"/>
    <w:rsid w:val="00380713"/>
    <w:rsid w:val="003A5CC3"/>
    <w:rsid w:val="003C41DA"/>
    <w:rsid w:val="003D2588"/>
    <w:rsid w:val="003E0643"/>
    <w:rsid w:val="003E0FED"/>
    <w:rsid w:val="003E2F5B"/>
    <w:rsid w:val="003E64B4"/>
    <w:rsid w:val="00401546"/>
    <w:rsid w:val="004313B5"/>
    <w:rsid w:val="00436EBA"/>
    <w:rsid w:val="00437983"/>
    <w:rsid w:val="00445A86"/>
    <w:rsid w:val="00451D55"/>
    <w:rsid w:val="004712A0"/>
    <w:rsid w:val="00491224"/>
    <w:rsid w:val="004A26F1"/>
    <w:rsid w:val="004A2905"/>
    <w:rsid w:val="004B1CD1"/>
    <w:rsid w:val="004C520A"/>
    <w:rsid w:val="004C5E8A"/>
    <w:rsid w:val="004D0D1F"/>
    <w:rsid w:val="004E41D3"/>
    <w:rsid w:val="004F3330"/>
    <w:rsid w:val="00500BE2"/>
    <w:rsid w:val="005145CB"/>
    <w:rsid w:val="0052794A"/>
    <w:rsid w:val="0056002F"/>
    <w:rsid w:val="00567223"/>
    <w:rsid w:val="00592DA9"/>
    <w:rsid w:val="005938C6"/>
    <w:rsid w:val="005C5167"/>
    <w:rsid w:val="005C6C15"/>
    <w:rsid w:val="005E7A06"/>
    <w:rsid w:val="005F2C1E"/>
    <w:rsid w:val="005F4ACC"/>
    <w:rsid w:val="006056BB"/>
    <w:rsid w:val="006176AA"/>
    <w:rsid w:val="00627C2F"/>
    <w:rsid w:val="00662036"/>
    <w:rsid w:val="00690CDD"/>
    <w:rsid w:val="006E7604"/>
    <w:rsid w:val="006F21C1"/>
    <w:rsid w:val="00701D93"/>
    <w:rsid w:val="00710A12"/>
    <w:rsid w:val="00721DBD"/>
    <w:rsid w:val="007525B8"/>
    <w:rsid w:val="00757B7A"/>
    <w:rsid w:val="00763D5D"/>
    <w:rsid w:val="007731A4"/>
    <w:rsid w:val="007732F1"/>
    <w:rsid w:val="00797221"/>
    <w:rsid w:val="007B2E62"/>
    <w:rsid w:val="007C2538"/>
    <w:rsid w:val="007C53E8"/>
    <w:rsid w:val="007D4E8E"/>
    <w:rsid w:val="007E7FC7"/>
    <w:rsid w:val="007F78D9"/>
    <w:rsid w:val="008123A0"/>
    <w:rsid w:val="00831377"/>
    <w:rsid w:val="00837B00"/>
    <w:rsid w:val="00840D64"/>
    <w:rsid w:val="00856045"/>
    <w:rsid w:val="00857409"/>
    <w:rsid w:val="00881B2D"/>
    <w:rsid w:val="008866F7"/>
    <w:rsid w:val="008916E6"/>
    <w:rsid w:val="008A2D1C"/>
    <w:rsid w:val="008B26CB"/>
    <w:rsid w:val="008D54DA"/>
    <w:rsid w:val="008E3CA7"/>
    <w:rsid w:val="008E5999"/>
    <w:rsid w:val="008F4810"/>
    <w:rsid w:val="00901ED8"/>
    <w:rsid w:val="00917275"/>
    <w:rsid w:val="00954CE3"/>
    <w:rsid w:val="009957D2"/>
    <w:rsid w:val="009A75CC"/>
    <w:rsid w:val="009A7A1F"/>
    <w:rsid w:val="009B253C"/>
    <w:rsid w:val="009C2D43"/>
    <w:rsid w:val="009C3F0E"/>
    <w:rsid w:val="00A35691"/>
    <w:rsid w:val="00A526EB"/>
    <w:rsid w:val="00A71E99"/>
    <w:rsid w:val="00A74B21"/>
    <w:rsid w:val="00A87E06"/>
    <w:rsid w:val="00AA1739"/>
    <w:rsid w:val="00AA7AFD"/>
    <w:rsid w:val="00AB7BE7"/>
    <w:rsid w:val="00AC7E8F"/>
    <w:rsid w:val="00AD3387"/>
    <w:rsid w:val="00AD7B8E"/>
    <w:rsid w:val="00AE5DC6"/>
    <w:rsid w:val="00B13AE9"/>
    <w:rsid w:val="00B238CC"/>
    <w:rsid w:val="00B331C4"/>
    <w:rsid w:val="00B35E2B"/>
    <w:rsid w:val="00B40A20"/>
    <w:rsid w:val="00B43C2B"/>
    <w:rsid w:val="00B514AC"/>
    <w:rsid w:val="00B77257"/>
    <w:rsid w:val="00B8236C"/>
    <w:rsid w:val="00BB59FA"/>
    <w:rsid w:val="00BD6B67"/>
    <w:rsid w:val="00BF166E"/>
    <w:rsid w:val="00BF68C7"/>
    <w:rsid w:val="00C07CCC"/>
    <w:rsid w:val="00C15EBF"/>
    <w:rsid w:val="00C322CF"/>
    <w:rsid w:val="00C43CE7"/>
    <w:rsid w:val="00C44120"/>
    <w:rsid w:val="00C50F93"/>
    <w:rsid w:val="00C5139B"/>
    <w:rsid w:val="00C72155"/>
    <w:rsid w:val="00C776BC"/>
    <w:rsid w:val="00C86702"/>
    <w:rsid w:val="00CA3BC1"/>
    <w:rsid w:val="00CB0F37"/>
    <w:rsid w:val="00CD12E4"/>
    <w:rsid w:val="00CD1D42"/>
    <w:rsid w:val="00CE17F7"/>
    <w:rsid w:val="00CF564A"/>
    <w:rsid w:val="00D01A3A"/>
    <w:rsid w:val="00D0625F"/>
    <w:rsid w:val="00D11125"/>
    <w:rsid w:val="00D228D2"/>
    <w:rsid w:val="00D41497"/>
    <w:rsid w:val="00D43867"/>
    <w:rsid w:val="00D52CA3"/>
    <w:rsid w:val="00D54873"/>
    <w:rsid w:val="00D56C12"/>
    <w:rsid w:val="00D66D19"/>
    <w:rsid w:val="00D702C7"/>
    <w:rsid w:val="00D84B1A"/>
    <w:rsid w:val="00D92DAC"/>
    <w:rsid w:val="00DD50F6"/>
    <w:rsid w:val="00DE6E0E"/>
    <w:rsid w:val="00DF20D1"/>
    <w:rsid w:val="00DF7BA3"/>
    <w:rsid w:val="00E033B1"/>
    <w:rsid w:val="00E23C89"/>
    <w:rsid w:val="00E240A7"/>
    <w:rsid w:val="00E37825"/>
    <w:rsid w:val="00E404A8"/>
    <w:rsid w:val="00E470AD"/>
    <w:rsid w:val="00E60AD6"/>
    <w:rsid w:val="00E633CB"/>
    <w:rsid w:val="00E74B2C"/>
    <w:rsid w:val="00E8102B"/>
    <w:rsid w:val="00E95395"/>
    <w:rsid w:val="00E968CE"/>
    <w:rsid w:val="00EA3F0C"/>
    <w:rsid w:val="00EA56A0"/>
    <w:rsid w:val="00EB4E5E"/>
    <w:rsid w:val="00EC62BC"/>
    <w:rsid w:val="00EC6973"/>
    <w:rsid w:val="00ED5046"/>
    <w:rsid w:val="00EF011D"/>
    <w:rsid w:val="00F06D34"/>
    <w:rsid w:val="00F126B2"/>
    <w:rsid w:val="00F24400"/>
    <w:rsid w:val="00F52F81"/>
    <w:rsid w:val="00F80E7B"/>
    <w:rsid w:val="00F93295"/>
    <w:rsid w:val="00F97CE7"/>
    <w:rsid w:val="00FD55D9"/>
    <w:rsid w:val="00FD621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0CD45"/>
  <w15:docId w15:val="{848916C0-B51B-4A35-8FDB-DD0EA598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C2538"/>
    <w:rPr>
      <w:b/>
      <w:bCs/>
      <w:i w:val="0"/>
      <w:iCs w:val="0"/>
    </w:rPr>
  </w:style>
  <w:style w:type="character" w:customStyle="1" w:styleId="st1">
    <w:name w:val="st1"/>
    <w:basedOn w:val="DefaultParagraphFont"/>
    <w:rsid w:val="007C2538"/>
  </w:style>
  <w:style w:type="paragraph" w:customStyle="1" w:styleId="EndNoteBibliography">
    <w:name w:val="EndNote Bibliography"/>
    <w:basedOn w:val="Normal"/>
    <w:link w:val="EndNoteBibliographyChar"/>
    <w:rsid w:val="00F126B2"/>
    <w:rPr>
      <w:rFonts w:ascii="Calibri" w:hAnsi="Calibri"/>
      <w:noProof/>
    </w:rPr>
  </w:style>
  <w:style w:type="character" w:customStyle="1" w:styleId="EndNoteBibliographyChar">
    <w:name w:val="EndNote Bibliography Char"/>
    <w:basedOn w:val="DefaultParagraphFont"/>
    <w:link w:val="EndNoteBibliography"/>
    <w:rsid w:val="00F126B2"/>
    <w:rPr>
      <w:rFonts w:ascii="Calibri" w:hAnsi="Calibri"/>
      <w:noProof/>
    </w:rPr>
  </w:style>
  <w:style w:type="character" w:styleId="HTMLCite">
    <w:name w:val="HTML Cite"/>
    <w:basedOn w:val="DefaultParagraphFont"/>
    <w:uiPriority w:val="99"/>
    <w:semiHidden/>
    <w:unhideWhenUsed/>
    <w:rsid w:val="008E3CA7"/>
    <w:rPr>
      <w:i/>
      <w:iCs/>
    </w:rPr>
  </w:style>
  <w:style w:type="character" w:styleId="CommentReference">
    <w:name w:val="annotation reference"/>
    <w:basedOn w:val="DefaultParagraphFont"/>
    <w:uiPriority w:val="99"/>
    <w:semiHidden/>
    <w:unhideWhenUsed/>
    <w:rsid w:val="0004153A"/>
    <w:rPr>
      <w:sz w:val="16"/>
      <w:szCs w:val="16"/>
    </w:rPr>
  </w:style>
  <w:style w:type="paragraph" w:styleId="CommentText">
    <w:name w:val="annotation text"/>
    <w:basedOn w:val="Normal"/>
    <w:link w:val="CommentTextChar"/>
    <w:unhideWhenUsed/>
    <w:rsid w:val="0004153A"/>
    <w:rPr>
      <w:sz w:val="20"/>
      <w:szCs w:val="20"/>
    </w:rPr>
  </w:style>
  <w:style w:type="character" w:customStyle="1" w:styleId="CommentTextChar">
    <w:name w:val="Comment Text Char"/>
    <w:basedOn w:val="DefaultParagraphFont"/>
    <w:link w:val="CommentText"/>
    <w:rsid w:val="0004153A"/>
    <w:rPr>
      <w:sz w:val="20"/>
      <w:szCs w:val="20"/>
    </w:rPr>
  </w:style>
  <w:style w:type="paragraph" w:styleId="CommentSubject">
    <w:name w:val="annotation subject"/>
    <w:basedOn w:val="CommentText"/>
    <w:next w:val="CommentText"/>
    <w:link w:val="CommentSubjectChar"/>
    <w:uiPriority w:val="99"/>
    <w:semiHidden/>
    <w:unhideWhenUsed/>
    <w:rsid w:val="0004153A"/>
    <w:rPr>
      <w:b/>
      <w:bCs/>
    </w:rPr>
  </w:style>
  <w:style w:type="character" w:customStyle="1" w:styleId="CommentSubjectChar">
    <w:name w:val="Comment Subject Char"/>
    <w:basedOn w:val="CommentTextChar"/>
    <w:link w:val="CommentSubject"/>
    <w:uiPriority w:val="99"/>
    <w:semiHidden/>
    <w:rsid w:val="0004153A"/>
    <w:rPr>
      <w:b/>
      <w:bCs/>
      <w:sz w:val="20"/>
      <w:szCs w:val="20"/>
    </w:rPr>
  </w:style>
  <w:style w:type="paragraph" w:styleId="BalloonText">
    <w:name w:val="Balloon Text"/>
    <w:basedOn w:val="Normal"/>
    <w:link w:val="BalloonTextChar"/>
    <w:uiPriority w:val="99"/>
    <w:semiHidden/>
    <w:unhideWhenUsed/>
    <w:rsid w:val="000415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53A"/>
    <w:rPr>
      <w:rFonts w:ascii="Tahoma" w:hAnsi="Tahoma" w:cs="Tahoma"/>
      <w:sz w:val="16"/>
      <w:szCs w:val="16"/>
    </w:rPr>
  </w:style>
  <w:style w:type="character" w:styleId="Hyperlink">
    <w:name w:val="Hyperlink"/>
    <w:basedOn w:val="DefaultParagraphFont"/>
    <w:unhideWhenUsed/>
    <w:rsid w:val="0004153A"/>
    <w:rPr>
      <w:color w:val="0000FF"/>
      <w:u w:val="single"/>
    </w:rPr>
  </w:style>
  <w:style w:type="character" w:customStyle="1" w:styleId="apple-converted-space">
    <w:name w:val="apple-converted-space"/>
    <w:basedOn w:val="DefaultParagraphFont"/>
    <w:rsid w:val="0004153A"/>
  </w:style>
  <w:style w:type="character" w:customStyle="1" w:styleId="st">
    <w:name w:val="st"/>
    <w:basedOn w:val="DefaultParagraphFont"/>
    <w:rsid w:val="0004153A"/>
  </w:style>
  <w:style w:type="paragraph" w:styleId="NormalWeb">
    <w:name w:val="Normal (Web)"/>
    <w:basedOn w:val="Normal"/>
    <w:uiPriority w:val="99"/>
    <w:unhideWhenUsed/>
    <w:rsid w:val="00662036"/>
    <w:pPr>
      <w:spacing w:before="100" w:beforeAutospacing="1" w:after="100" w:afterAutospacing="1"/>
    </w:pPr>
    <w:rPr>
      <w:rFonts w:ascii="Times New Roman" w:eastAsia="Times New Roman" w:hAnsi="Times New Roman" w:cs="Times New Roman"/>
      <w:sz w:val="24"/>
      <w:szCs w:val="24"/>
    </w:rPr>
  </w:style>
  <w:style w:type="character" w:customStyle="1" w:styleId="highlight2">
    <w:name w:val="highlight2"/>
    <w:basedOn w:val="DefaultParagraphFont"/>
    <w:rsid w:val="005938C6"/>
  </w:style>
  <w:style w:type="paragraph" w:styleId="NoSpacing">
    <w:name w:val="No Spacing"/>
    <w:uiPriority w:val="1"/>
    <w:qFormat/>
    <w:rsid w:val="007B2E62"/>
    <w:pPr>
      <w:spacing w:after="0"/>
    </w:pPr>
  </w:style>
  <w:style w:type="paragraph" w:customStyle="1" w:styleId="Default">
    <w:name w:val="Default"/>
    <w:rsid w:val="007B2E62"/>
    <w:pPr>
      <w:autoSpaceDE w:val="0"/>
      <w:autoSpaceDN w:val="0"/>
      <w:adjustRightInd w:val="0"/>
      <w:spacing w:after="0"/>
    </w:pPr>
    <w:rPr>
      <w:rFonts w:ascii="Calibri" w:hAnsi="Calibri" w:cs="Calibri"/>
      <w:color w:val="000000"/>
      <w:sz w:val="24"/>
      <w:szCs w:val="24"/>
    </w:rPr>
  </w:style>
  <w:style w:type="table" w:styleId="MediumList1-Accent5">
    <w:name w:val="Medium List 1 Accent 5"/>
    <w:basedOn w:val="TableNormal"/>
    <w:uiPriority w:val="65"/>
    <w:unhideWhenUsed/>
    <w:rsid w:val="007B2E62"/>
    <w:pPr>
      <w:spacing w:after="0"/>
    </w:pPr>
    <w:rPr>
      <w:rFonts w:ascii="Times New Roman" w:eastAsia="Batang" w:hAnsi="Times New Roman" w:cs="Times New Roman"/>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ListParagraph">
    <w:name w:val="List Paragraph"/>
    <w:basedOn w:val="Normal"/>
    <w:uiPriority w:val="34"/>
    <w:qFormat/>
    <w:rsid w:val="007B2E62"/>
    <w:pPr>
      <w:spacing w:after="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2E62"/>
    <w:pPr>
      <w:tabs>
        <w:tab w:val="center" w:pos="4680"/>
        <w:tab w:val="right" w:pos="9360"/>
      </w:tabs>
      <w:spacing w:after="0"/>
    </w:pPr>
  </w:style>
  <w:style w:type="character" w:customStyle="1" w:styleId="HeaderChar">
    <w:name w:val="Header Char"/>
    <w:basedOn w:val="DefaultParagraphFont"/>
    <w:link w:val="Header"/>
    <w:uiPriority w:val="99"/>
    <w:rsid w:val="007B2E62"/>
  </w:style>
  <w:style w:type="paragraph" w:styleId="Footer">
    <w:name w:val="footer"/>
    <w:basedOn w:val="Normal"/>
    <w:link w:val="FooterChar"/>
    <w:uiPriority w:val="99"/>
    <w:unhideWhenUsed/>
    <w:rsid w:val="007B2E62"/>
    <w:pPr>
      <w:tabs>
        <w:tab w:val="center" w:pos="4680"/>
        <w:tab w:val="right" w:pos="9360"/>
      </w:tabs>
      <w:spacing w:after="0"/>
    </w:pPr>
  </w:style>
  <w:style w:type="character" w:customStyle="1" w:styleId="FooterChar">
    <w:name w:val="Footer Char"/>
    <w:basedOn w:val="DefaultParagraphFont"/>
    <w:link w:val="Footer"/>
    <w:uiPriority w:val="99"/>
    <w:rsid w:val="007B2E62"/>
  </w:style>
  <w:style w:type="character" w:customStyle="1" w:styleId="FooterChar1">
    <w:name w:val="Footer Char1"/>
    <w:uiPriority w:val="99"/>
    <w:locked/>
    <w:rsid w:val="001D2144"/>
    <w:rPr>
      <w:rFonts w:ascii="Calibri" w:hAnsi="Calibri" w:cs="Arial"/>
      <w:sz w:val="22"/>
      <w:szCs w:val="22"/>
      <w:lang w:val="en-US" w:eastAsia="en-US" w:bidi="ar-SA"/>
    </w:rPr>
  </w:style>
  <w:style w:type="character" w:styleId="PageNumber">
    <w:name w:val="page number"/>
    <w:rsid w:val="001D2144"/>
    <w:rPr>
      <w:rFonts w:cs="Times New Roman"/>
    </w:rPr>
  </w:style>
  <w:style w:type="table" w:styleId="TableGrid">
    <w:name w:val="Table Grid"/>
    <w:basedOn w:val="TableNormal"/>
    <w:uiPriority w:val="39"/>
    <w:rsid w:val="00EC6973"/>
    <w:pPr>
      <w:spacing w:after="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C6973"/>
    <w:rPr>
      <w:rFonts w:eastAsiaTheme="minorHAnsi"/>
      <w:i/>
      <w:iCs/>
      <w:color w:val="1F497D" w:themeColor="text2"/>
      <w:sz w:val="18"/>
      <w:szCs w:val="18"/>
    </w:rPr>
  </w:style>
  <w:style w:type="character" w:customStyle="1" w:styleId="shorttext">
    <w:name w:val="short_text"/>
    <w:basedOn w:val="DefaultParagraphFont"/>
    <w:rsid w:val="00EC6973"/>
  </w:style>
  <w:style w:type="character" w:styleId="Strong">
    <w:name w:val="Strong"/>
    <w:basedOn w:val="DefaultParagraphFont"/>
    <w:uiPriority w:val="22"/>
    <w:qFormat/>
    <w:rsid w:val="00EC6973"/>
    <w:rPr>
      <w:b/>
      <w:bCs/>
    </w:rPr>
  </w:style>
  <w:style w:type="table" w:styleId="TableClassic1">
    <w:name w:val="Table Classic 1"/>
    <w:basedOn w:val="TableNormal"/>
    <w:uiPriority w:val="99"/>
    <w:unhideWhenUsed/>
    <w:rsid w:val="00D56C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74454">
      <w:bodyDiv w:val="1"/>
      <w:marLeft w:val="0"/>
      <w:marRight w:val="0"/>
      <w:marTop w:val="0"/>
      <w:marBottom w:val="0"/>
      <w:divBdr>
        <w:top w:val="none" w:sz="0" w:space="0" w:color="auto"/>
        <w:left w:val="none" w:sz="0" w:space="0" w:color="auto"/>
        <w:bottom w:val="none" w:sz="0" w:space="0" w:color="auto"/>
        <w:right w:val="none" w:sz="0" w:space="0" w:color="auto"/>
      </w:divBdr>
    </w:div>
    <w:div w:id="933829807">
      <w:bodyDiv w:val="1"/>
      <w:marLeft w:val="0"/>
      <w:marRight w:val="0"/>
      <w:marTop w:val="0"/>
      <w:marBottom w:val="0"/>
      <w:divBdr>
        <w:top w:val="none" w:sz="0" w:space="0" w:color="auto"/>
        <w:left w:val="none" w:sz="0" w:space="0" w:color="auto"/>
        <w:bottom w:val="none" w:sz="0" w:space="0" w:color="auto"/>
        <w:right w:val="none" w:sz="0" w:space="0" w:color="auto"/>
      </w:divBdr>
      <w:divsChild>
        <w:div w:id="826749149">
          <w:marLeft w:val="45"/>
          <w:marRight w:val="45"/>
          <w:marTop w:val="0"/>
          <w:marBottom w:val="0"/>
          <w:divBdr>
            <w:top w:val="none" w:sz="0" w:space="0" w:color="auto"/>
            <w:left w:val="none" w:sz="0" w:space="0" w:color="auto"/>
            <w:bottom w:val="none" w:sz="0" w:space="0" w:color="auto"/>
            <w:right w:val="none" w:sz="0" w:space="0" w:color="auto"/>
          </w:divBdr>
          <w:divsChild>
            <w:div w:id="16106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11796">
      <w:bodyDiv w:val="1"/>
      <w:marLeft w:val="0"/>
      <w:marRight w:val="0"/>
      <w:marTop w:val="0"/>
      <w:marBottom w:val="0"/>
      <w:divBdr>
        <w:top w:val="none" w:sz="0" w:space="0" w:color="auto"/>
        <w:left w:val="none" w:sz="0" w:space="0" w:color="auto"/>
        <w:bottom w:val="none" w:sz="0" w:space="0" w:color="auto"/>
        <w:right w:val="none" w:sz="0" w:space="0" w:color="auto"/>
      </w:divBdr>
      <w:divsChild>
        <w:div w:id="1982037166">
          <w:marLeft w:val="45"/>
          <w:marRight w:val="45"/>
          <w:marTop w:val="0"/>
          <w:marBottom w:val="0"/>
          <w:divBdr>
            <w:top w:val="none" w:sz="0" w:space="0" w:color="auto"/>
            <w:left w:val="none" w:sz="0" w:space="0" w:color="auto"/>
            <w:bottom w:val="none" w:sz="0" w:space="0" w:color="auto"/>
            <w:right w:val="none" w:sz="0" w:space="0" w:color="auto"/>
          </w:divBdr>
          <w:divsChild>
            <w:div w:id="1743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5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cbi.nlm.nih.gov/pubmed/26913217" TargetMode="External"/><Relationship Id="rId2" Type="http://schemas.openxmlformats.org/officeDocument/2006/relationships/numbering" Target="numbering.xml"/><Relationship Id="rId16" Type="http://schemas.openxmlformats.org/officeDocument/2006/relationships/hyperlink" Target="https://www.ncbi.nlm.nih.gov/pubmed/?term=The+risk+and+consequences+of+clinical+miscoding+due+to+inadequate+medical+docum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ijph.tums.ac.i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ijph.tums.ac.i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ijph.tums.ac.i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FB1330A-D57D-48D7-95EB-506F1E18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3273</Words>
  <Characters>18658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G.Arji</dc:creator>
  <cp:lastModifiedBy>Asus</cp:lastModifiedBy>
  <cp:revision>10</cp:revision>
  <cp:lastPrinted>2020-03-26T12:41:00Z</cp:lastPrinted>
  <dcterms:created xsi:type="dcterms:W3CDTF">2020-03-20T16:31:00Z</dcterms:created>
  <dcterms:modified xsi:type="dcterms:W3CDTF">2020-03-27T15:06:00Z</dcterms:modified>
</cp:coreProperties>
</file>