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6283F" w14:textId="77777777" w:rsidR="007B2E62" w:rsidRPr="0047208B" w:rsidRDefault="007B2E62" w:rsidP="0047208B">
      <w:pPr>
        <w:spacing w:after="0"/>
        <w:rPr>
          <w:rFonts w:asciiTheme="majorBidi" w:hAnsiTheme="majorBidi" w:cstheme="majorBidi"/>
          <w:b/>
          <w:color w:val="005F9E"/>
          <w:sz w:val="24"/>
          <w:szCs w:val="24"/>
        </w:rPr>
      </w:pPr>
    </w:p>
    <w:p w14:paraId="2F509487" w14:textId="77777777" w:rsidR="00B24BC9" w:rsidRPr="00B24BC9" w:rsidRDefault="00B24BC9" w:rsidP="00B24BC9">
      <w:pPr>
        <w:spacing w:after="0"/>
        <w:jc w:val="center"/>
        <w:rPr>
          <w:rFonts w:ascii="Garamond" w:hAnsi="Garamond"/>
          <w:b/>
          <w:bCs/>
          <w:color w:val="365F91" w:themeColor="accent1" w:themeShade="BF"/>
          <w:sz w:val="36"/>
          <w:szCs w:val="36"/>
        </w:rPr>
      </w:pPr>
      <w:r w:rsidRPr="00B24BC9">
        <w:rPr>
          <w:rFonts w:ascii="Garamond" w:eastAsia="SimSun" w:hAnsi="Garamond"/>
          <w:b/>
          <w:bCs/>
          <w:color w:val="365F91" w:themeColor="accent1" w:themeShade="BF"/>
          <w:sz w:val="36"/>
          <w:szCs w:val="36"/>
        </w:rPr>
        <w:t>Efficacy</w:t>
      </w:r>
      <w:r w:rsidRPr="00B24BC9">
        <w:rPr>
          <w:rFonts w:ascii="Garamond" w:hAnsi="Garamond"/>
          <w:b/>
          <w:bCs/>
          <w:color w:val="365F91" w:themeColor="accent1" w:themeShade="BF"/>
          <w:sz w:val="36"/>
          <w:szCs w:val="36"/>
        </w:rPr>
        <w:t xml:space="preserve"> of Paclitaxel Combined with Kanglaite Injection in </w:t>
      </w:r>
      <w:r w:rsidRPr="00B24BC9">
        <w:rPr>
          <w:rFonts w:ascii="Garamond" w:eastAsia="SimSun" w:hAnsi="Garamond"/>
          <w:b/>
          <w:bCs/>
          <w:color w:val="365F91" w:themeColor="accent1" w:themeShade="BF"/>
          <w:sz w:val="36"/>
          <w:szCs w:val="36"/>
        </w:rPr>
        <w:t>T</w:t>
      </w:r>
      <w:r w:rsidRPr="00B24BC9">
        <w:rPr>
          <w:rFonts w:ascii="Garamond" w:hAnsi="Garamond"/>
          <w:b/>
          <w:bCs/>
          <w:color w:val="365F91" w:themeColor="accent1" w:themeShade="BF"/>
          <w:sz w:val="36"/>
          <w:szCs w:val="36"/>
        </w:rPr>
        <w:t xml:space="preserve">reatment of </w:t>
      </w:r>
      <w:r w:rsidRPr="00B24BC9">
        <w:rPr>
          <w:rFonts w:ascii="Garamond" w:eastAsia="SimSun" w:hAnsi="Garamond"/>
          <w:b/>
          <w:bCs/>
          <w:color w:val="365F91" w:themeColor="accent1" w:themeShade="BF"/>
          <w:sz w:val="36"/>
          <w:szCs w:val="36"/>
        </w:rPr>
        <w:t>B</w:t>
      </w:r>
      <w:r w:rsidRPr="00B24BC9">
        <w:rPr>
          <w:rFonts w:ascii="Garamond" w:hAnsi="Garamond"/>
          <w:b/>
          <w:bCs/>
          <w:color w:val="365F91" w:themeColor="accent1" w:themeShade="BF"/>
          <w:sz w:val="36"/>
          <w:szCs w:val="36"/>
        </w:rPr>
        <w:t xml:space="preserve">one </w:t>
      </w:r>
      <w:r w:rsidRPr="00B24BC9">
        <w:rPr>
          <w:rFonts w:ascii="Garamond" w:eastAsia="SimSun" w:hAnsi="Garamond"/>
          <w:b/>
          <w:bCs/>
          <w:color w:val="365F91" w:themeColor="accent1" w:themeShade="BF"/>
          <w:sz w:val="36"/>
          <w:szCs w:val="36"/>
        </w:rPr>
        <w:t>M</w:t>
      </w:r>
      <w:r w:rsidRPr="00B24BC9">
        <w:rPr>
          <w:rFonts w:ascii="Garamond" w:hAnsi="Garamond"/>
          <w:b/>
          <w:bCs/>
          <w:color w:val="365F91" w:themeColor="accent1" w:themeShade="BF"/>
          <w:sz w:val="36"/>
          <w:szCs w:val="36"/>
        </w:rPr>
        <w:t>etastases</w:t>
      </w:r>
      <w:r w:rsidRPr="00B24BC9">
        <w:rPr>
          <w:rFonts w:ascii="Garamond" w:eastAsia="SimSun" w:hAnsi="Garamond"/>
          <w:b/>
          <w:bCs/>
          <w:color w:val="365F91" w:themeColor="accent1" w:themeShade="BF"/>
          <w:sz w:val="36"/>
          <w:szCs w:val="36"/>
        </w:rPr>
        <w:t xml:space="preserve"> of </w:t>
      </w:r>
      <w:r w:rsidRPr="00B24BC9">
        <w:rPr>
          <w:rFonts w:ascii="Garamond" w:hAnsi="Garamond"/>
          <w:b/>
          <w:bCs/>
          <w:color w:val="365F91" w:themeColor="accent1" w:themeShade="BF"/>
          <w:sz w:val="36"/>
          <w:szCs w:val="36"/>
        </w:rPr>
        <w:t>Lung Cancer</w:t>
      </w:r>
    </w:p>
    <w:p w14:paraId="1B30157C" w14:textId="77777777" w:rsidR="007B2E62" w:rsidRPr="0047208B" w:rsidRDefault="007B2E62" w:rsidP="007B2E62">
      <w:pPr>
        <w:spacing w:after="0"/>
        <w:jc w:val="both"/>
        <w:rPr>
          <w:rFonts w:ascii="Garamond" w:hAnsi="Garamond" w:cstheme="majorBidi"/>
          <w:b/>
          <w:bCs/>
          <w:sz w:val="20"/>
          <w:rtl/>
          <w:lang w:bidi="fa-IR"/>
        </w:rPr>
      </w:pPr>
      <w:bookmarkStart w:id="0" w:name="_GoBack"/>
      <w:bookmarkEnd w:id="0"/>
    </w:p>
    <w:p w14:paraId="7A894EAF" w14:textId="77777777" w:rsidR="00B24BC9" w:rsidRPr="00B24BC9" w:rsidRDefault="00B24BC9" w:rsidP="00B24BC9">
      <w:pPr>
        <w:spacing w:after="0"/>
        <w:jc w:val="center"/>
        <w:rPr>
          <w:rFonts w:ascii="Garamond" w:hAnsi="Garamond" w:cs="Times New Roman"/>
          <w:b/>
          <w:i/>
          <w:iCs/>
          <w:color w:val="005F9E"/>
          <w:sz w:val="26"/>
          <w:szCs w:val="26"/>
        </w:rPr>
      </w:pPr>
      <w:r w:rsidRPr="00B24BC9">
        <w:rPr>
          <w:rFonts w:ascii="Garamond" w:hAnsi="Garamond" w:cs="Times New Roman"/>
          <w:b/>
          <w:i/>
          <w:iCs/>
          <w:color w:val="005F9E"/>
          <w:sz w:val="26"/>
          <w:szCs w:val="26"/>
        </w:rPr>
        <w:t xml:space="preserve">Liming CAO </w:t>
      </w:r>
      <w:r w:rsidRPr="00B24BC9">
        <w:rPr>
          <w:rFonts w:ascii="Garamond" w:hAnsi="Garamond" w:cs="Times New Roman"/>
          <w:b/>
          <w:i/>
          <w:iCs/>
          <w:color w:val="005F9E"/>
          <w:sz w:val="28"/>
          <w:szCs w:val="28"/>
          <w:vertAlign w:val="superscript"/>
        </w:rPr>
        <w:t>1</w:t>
      </w:r>
      <w:r w:rsidRPr="00B24BC9">
        <w:rPr>
          <w:rFonts w:ascii="Garamond" w:hAnsi="Garamond" w:cs="Times New Roman"/>
          <w:b/>
          <w:i/>
          <w:iCs/>
          <w:color w:val="005F9E"/>
          <w:sz w:val="26"/>
          <w:szCs w:val="26"/>
        </w:rPr>
        <w:t xml:space="preserve">, Long LONG </w:t>
      </w:r>
      <w:r w:rsidRPr="00B24BC9">
        <w:rPr>
          <w:rFonts w:ascii="Garamond" w:hAnsi="Garamond" w:cs="Times New Roman"/>
          <w:b/>
          <w:i/>
          <w:iCs/>
          <w:color w:val="005F9E"/>
          <w:sz w:val="28"/>
          <w:szCs w:val="28"/>
          <w:vertAlign w:val="superscript"/>
        </w:rPr>
        <w:t>2</w:t>
      </w:r>
      <w:r w:rsidRPr="00B24BC9">
        <w:rPr>
          <w:rFonts w:ascii="Garamond" w:hAnsi="Garamond" w:cs="Times New Roman"/>
          <w:b/>
          <w:i/>
          <w:iCs/>
          <w:color w:val="005F9E"/>
          <w:sz w:val="26"/>
          <w:szCs w:val="26"/>
        </w:rPr>
        <w:t xml:space="preserve">, *Chengping HU </w:t>
      </w:r>
      <w:r w:rsidRPr="00B24BC9">
        <w:rPr>
          <w:rFonts w:ascii="Garamond" w:hAnsi="Garamond" w:cs="Times New Roman"/>
          <w:b/>
          <w:i/>
          <w:iCs/>
          <w:color w:val="005F9E"/>
          <w:sz w:val="28"/>
          <w:szCs w:val="28"/>
          <w:vertAlign w:val="superscript"/>
        </w:rPr>
        <w:t>1</w:t>
      </w:r>
    </w:p>
    <w:p w14:paraId="1CF6D0C9" w14:textId="77777777" w:rsidR="007B2E62" w:rsidRPr="007973B2" w:rsidRDefault="007B2E62" w:rsidP="007B2E62">
      <w:pPr>
        <w:pStyle w:val="NoSpacing"/>
        <w:jc w:val="both"/>
        <w:rPr>
          <w:rFonts w:ascii="Garamond" w:hAnsi="Garamond" w:cstheme="majorBidi"/>
          <w:sz w:val="24"/>
          <w:szCs w:val="24"/>
        </w:rPr>
      </w:pPr>
    </w:p>
    <w:p w14:paraId="663C7204" w14:textId="77777777" w:rsidR="00B24BC9" w:rsidRPr="00B24BC9" w:rsidRDefault="00B24BC9" w:rsidP="00B24BC9">
      <w:pPr>
        <w:numPr>
          <w:ilvl w:val="0"/>
          <w:numId w:val="3"/>
        </w:numPr>
        <w:spacing w:after="0"/>
        <w:jc w:val="center"/>
        <w:rPr>
          <w:rFonts w:ascii="Garamond" w:hAnsi="Garamond" w:cs="Times New Roman"/>
          <w:i/>
          <w:iCs/>
        </w:rPr>
      </w:pPr>
      <w:r w:rsidRPr="00B24BC9">
        <w:rPr>
          <w:rFonts w:ascii="Garamond" w:hAnsi="Garamond" w:cs="Times New Roman"/>
          <w:i/>
          <w:iCs/>
        </w:rPr>
        <w:t>Department of Respiration, Xiangya Hospital, Central South University, Changsha 410008, P.R. China</w:t>
      </w:r>
    </w:p>
    <w:p w14:paraId="37EEFD5D" w14:textId="77777777" w:rsidR="00B24BC9" w:rsidRPr="00B24BC9" w:rsidRDefault="00B24BC9" w:rsidP="00B24BC9">
      <w:pPr>
        <w:numPr>
          <w:ilvl w:val="0"/>
          <w:numId w:val="3"/>
        </w:numPr>
        <w:spacing w:after="0"/>
        <w:jc w:val="center"/>
        <w:rPr>
          <w:rFonts w:ascii="Garamond" w:hAnsi="Garamond" w:cs="Times New Roman"/>
          <w:i/>
          <w:iCs/>
        </w:rPr>
      </w:pPr>
      <w:r w:rsidRPr="00B24BC9">
        <w:rPr>
          <w:rFonts w:ascii="Garamond" w:hAnsi="Garamond" w:cs="Times New Roman"/>
          <w:i/>
          <w:iCs/>
        </w:rPr>
        <w:t>Department of Cardio-Thoracic Surgery, Xiangya Hospital, Central South University, Changsha 410008, P.R. China</w:t>
      </w:r>
    </w:p>
    <w:p w14:paraId="6480B611" w14:textId="22D3AEE4" w:rsidR="007B2E62" w:rsidRPr="00721DBD" w:rsidRDefault="007B2E62" w:rsidP="007B2E62">
      <w:pPr>
        <w:spacing w:after="0"/>
        <w:ind w:left="360"/>
        <w:rPr>
          <w:rFonts w:ascii="Garamond" w:hAnsi="Garamond" w:cs="Times New Roman"/>
          <w:i/>
          <w:iCs/>
          <w:sz w:val="14"/>
          <w:szCs w:val="14"/>
        </w:rPr>
      </w:pPr>
    </w:p>
    <w:p w14:paraId="1750FE4F" w14:textId="68AABA43" w:rsidR="00116448" w:rsidRPr="001D2144" w:rsidRDefault="00116448" w:rsidP="00B24BC9">
      <w:pPr>
        <w:spacing w:after="0"/>
        <w:jc w:val="center"/>
        <w:rPr>
          <w:rFonts w:ascii="Garamond" w:hAnsi="Garamond" w:cstheme="majorBidi"/>
          <w:szCs w:val="24"/>
        </w:rPr>
      </w:pPr>
      <w:r w:rsidRPr="001D2144">
        <w:rPr>
          <w:rFonts w:ascii="Garamond" w:hAnsi="Garamond" w:cs="Times New Roman"/>
          <w:b/>
          <w:color w:val="006699"/>
          <w:sz w:val="20"/>
          <w:lang w:val="en-GB"/>
        </w:rPr>
        <w:t xml:space="preserve">*Corresponding Author: </w:t>
      </w:r>
      <w:r w:rsidRPr="001D2144">
        <w:rPr>
          <w:rFonts w:ascii="Garamond" w:hAnsi="Garamond"/>
          <w:lang w:val="en-GB"/>
        </w:rPr>
        <w:t xml:space="preserve">Email: </w:t>
      </w:r>
      <w:hyperlink r:id="rId8" w:history="1">
        <w:r w:rsidR="00B24BC9" w:rsidRPr="00B24BC9">
          <w:rPr>
            <w:rFonts w:ascii="Garamond" w:hAnsi="Garamond" w:cstheme="majorBidi"/>
            <w:szCs w:val="24"/>
          </w:rPr>
          <w:t>hpz2s3@163.com</w:t>
        </w:r>
      </w:hyperlink>
    </w:p>
    <w:p w14:paraId="1938EBD4" w14:textId="77777777" w:rsidR="00116448" w:rsidRPr="001D2144" w:rsidRDefault="00116448" w:rsidP="00116448">
      <w:pPr>
        <w:spacing w:after="0"/>
        <w:jc w:val="center"/>
        <w:rPr>
          <w:rFonts w:cs="Times New Roman"/>
          <w:sz w:val="16"/>
          <w:szCs w:val="16"/>
          <w:lang w:val="fr-FR"/>
        </w:rPr>
      </w:pPr>
    </w:p>
    <w:p w14:paraId="54C4E9C6" w14:textId="06B23984" w:rsidR="00E80F89" w:rsidRPr="000B3C9F" w:rsidRDefault="00E80F89" w:rsidP="00A603C7">
      <w:pPr>
        <w:spacing w:after="0"/>
        <w:jc w:val="center"/>
        <w:rPr>
          <w:rFonts w:ascii="Garamond" w:hAnsi="Garamond"/>
          <w:b/>
          <w:color w:val="005F9E"/>
          <w:sz w:val="20"/>
        </w:rPr>
      </w:pPr>
      <w:r w:rsidRPr="0023238F">
        <w:rPr>
          <w:rFonts w:ascii="Garamond" w:hAnsi="Garamond"/>
          <w:b/>
          <w:color w:val="005F9E"/>
          <w:sz w:val="20"/>
        </w:rPr>
        <w:t xml:space="preserve">(Received </w:t>
      </w:r>
      <w:r>
        <w:rPr>
          <w:rFonts w:ascii="Garamond" w:hAnsi="Garamond"/>
          <w:b/>
          <w:color w:val="005F9E"/>
          <w:sz w:val="20"/>
        </w:rPr>
        <w:t xml:space="preserve">21 </w:t>
      </w:r>
      <w:r w:rsidR="00A603C7">
        <w:rPr>
          <w:rFonts w:ascii="Garamond" w:hAnsi="Garamond"/>
          <w:b/>
          <w:color w:val="005F9E"/>
          <w:sz w:val="20"/>
        </w:rPr>
        <w:t>Oct</w:t>
      </w:r>
      <w:r w:rsidRPr="0023238F">
        <w:rPr>
          <w:rFonts w:ascii="Garamond" w:hAnsi="Garamond"/>
          <w:b/>
          <w:color w:val="005F9E"/>
          <w:sz w:val="20"/>
        </w:rPr>
        <w:t xml:space="preserve"> 201</w:t>
      </w:r>
      <w:r>
        <w:rPr>
          <w:rFonts w:ascii="Garamond" w:hAnsi="Garamond"/>
          <w:b/>
          <w:color w:val="005F9E"/>
          <w:sz w:val="20"/>
        </w:rPr>
        <w:t>8</w:t>
      </w:r>
      <w:r w:rsidRPr="0023238F">
        <w:rPr>
          <w:rFonts w:ascii="Garamond" w:hAnsi="Garamond"/>
          <w:b/>
          <w:color w:val="005F9E"/>
          <w:sz w:val="20"/>
        </w:rPr>
        <w:t xml:space="preserve">; accepted </w:t>
      </w:r>
      <w:r>
        <w:rPr>
          <w:rFonts w:ascii="Garamond" w:hAnsi="Garamond"/>
          <w:b/>
          <w:color w:val="005F9E"/>
          <w:sz w:val="20"/>
        </w:rPr>
        <w:t>11 Dec 2</w:t>
      </w:r>
      <w:r w:rsidRPr="0023238F">
        <w:rPr>
          <w:rFonts w:ascii="Garamond" w:hAnsi="Garamond"/>
          <w:b/>
          <w:color w:val="005F9E"/>
          <w:sz w:val="20"/>
        </w:rPr>
        <w:t>01</w:t>
      </w:r>
      <w:r>
        <w:rPr>
          <w:rFonts w:ascii="Garamond" w:hAnsi="Garamond"/>
          <w:b/>
          <w:color w:val="005F9E"/>
          <w:sz w:val="20"/>
        </w:rPr>
        <w:t>8)</w:t>
      </w:r>
    </w:p>
    <w:p w14:paraId="1A75F726" w14:textId="77777777" w:rsidR="00721DBD" w:rsidRPr="00116448" w:rsidRDefault="00721DBD" w:rsidP="007B2E62">
      <w:pPr>
        <w:autoSpaceDE w:val="0"/>
        <w:autoSpaceDN w:val="0"/>
        <w:adjustRightInd w:val="0"/>
        <w:spacing w:after="0"/>
        <w:jc w:val="both"/>
        <w:rPr>
          <w:rFonts w:ascii="Garamond" w:hAnsi="Garamond"/>
          <w:b/>
          <w:color w:val="365F91"/>
          <w:sz w:val="14"/>
          <w:szCs w:val="10"/>
        </w:rPr>
      </w:pPr>
    </w:p>
    <w:p w14:paraId="322B7369" w14:textId="3B32DADC" w:rsidR="00116448" w:rsidRDefault="00116448" w:rsidP="00116448">
      <w:pPr>
        <w:autoSpaceDE w:val="0"/>
        <w:autoSpaceDN w:val="0"/>
        <w:adjustRightInd w:val="0"/>
        <w:spacing w:after="0"/>
        <w:jc w:val="both"/>
        <w:rPr>
          <w:rFonts w:ascii="Garamond" w:hAnsi="Garamond"/>
          <w:b/>
          <w:color w:val="365F91"/>
          <w:sz w:val="28"/>
        </w:rPr>
      </w:pPr>
      <w:r>
        <w:rPr>
          <w:rFonts w:ascii="Garamond" w:hAnsi="Garamond"/>
          <w:noProof/>
          <w:szCs w:val="24"/>
        </w:rPr>
        <mc:AlternateContent>
          <mc:Choice Requires="wps">
            <w:drawing>
              <wp:inline distT="0" distB="0" distL="0" distR="0" wp14:anchorId="0C77C3D9" wp14:editId="0C195F1D">
                <wp:extent cx="6305550" cy="3053301"/>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5330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0771C9F1" w14:textId="77777777" w:rsidR="00B24BC9" w:rsidRPr="00B24BC9" w:rsidRDefault="00116448" w:rsidP="00B24BC9">
                            <w:pPr>
                              <w:spacing w:after="0"/>
                              <w:jc w:val="both"/>
                              <w:rPr>
                                <w:rFonts w:ascii="Garamond" w:eastAsia="SimSun" w:hAnsi="Garamond"/>
                                <w:sz w:val="21"/>
                                <w:szCs w:val="21"/>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B24BC9" w:rsidRPr="00B24BC9">
                              <w:rPr>
                                <w:rFonts w:ascii="Garamond" w:hAnsi="Garamond"/>
                                <w:sz w:val="21"/>
                                <w:szCs w:val="21"/>
                              </w:rPr>
                              <w:t xml:space="preserve">We aimed to investigate the efficacy of paclitaxel combined with kanglaite injection in the treatment of bone metastases </w:t>
                            </w:r>
                            <w:r w:rsidR="00B24BC9" w:rsidRPr="00B24BC9">
                              <w:rPr>
                                <w:rFonts w:ascii="Garamond" w:eastAsia="SimSun" w:hAnsi="Garamond"/>
                                <w:sz w:val="21"/>
                                <w:szCs w:val="21"/>
                              </w:rPr>
                              <w:t xml:space="preserve">of </w:t>
                            </w:r>
                            <w:r w:rsidR="00B24BC9" w:rsidRPr="00B24BC9">
                              <w:rPr>
                                <w:rFonts w:ascii="Garamond" w:hAnsi="Garamond"/>
                                <w:sz w:val="21"/>
                                <w:szCs w:val="21"/>
                              </w:rPr>
                              <w:t xml:space="preserve">lung cancer in </w:t>
                            </w:r>
                            <w:r w:rsidR="00B24BC9" w:rsidRPr="00B24BC9">
                              <w:rPr>
                                <w:rFonts w:ascii="Garamond" w:eastAsia="SimSun" w:hAnsi="Garamond"/>
                                <w:sz w:val="21"/>
                                <w:szCs w:val="21"/>
                              </w:rPr>
                              <w:t>mice</w:t>
                            </w:r>
                            <w:r w:rsidR="00B24BC9" w:rsidRPr="00B24BC9">
                              <w:rPr>
                                <w:rFonts w:ascii="Garamond" w:hAnsi="Garamond"/>
                                <w:sz w:val="21"/>
                                <w:szCs w:val="21"/>
                              </w:rPr>
                              <w:t>.</w:t>
                            </w:r>
                            <w:r w:rsidR="00B24BC9" w:rsidRPr="00B24BC9">
                              <w:rPr>
                                <w:rFonts w:ascii="Garamond" w:eastAsia="SimSun" w:hAnsi="Garamond"/>
                                <w:sz w:val="21"/>
                                <w:szCs w:val="21"/>
                              </w:rPr>
                              <w:t xml:space="preserve"> </w:t>
                            </w:r>
                          </w:p>
                          <w:p w14:paraId="335CD847"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Methods:</w:t>
                            </w:r>
                            <w:r w:rsidRPr="00B24BC9">
                              <w:rPr>
                                <w:rFonts w:ascii="Garamond" w:eastAsia="SimSun" w:hAnsi="Garamond"/>
                                <w:sz w:val="21"/>
                                <w:szCs w:val="21"/>
                              </w:rPr>
                              <w:t xml:space="preserve"> Human lung cancer cell line A549 was inoculated into 100 C57BL/6 mice to establish bone metastasis model of lung cancer. Eighty successful modeling mice were randomly divided into four groups: Kanglaite (group A), Paclitaxel (group B), Paclitaxel combined with kanglaite (group C) and 0.9% sodium chloride solution (control group), 20 in each group. The mice started taking drugs on the 5th day after inoculation. The treatment lasted for 21 days, and the changes of body weight were observed. Evaluation of the efficacy of drug therapy was performed by comparing the pain behavior of the treated mice with that of the control mice. </w:t>
                            </w:r>
                          </w:p>
                          <w:p w14:paraId="0BE1D857"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Results:</w:t>
                            </w:r>
                            <w:r w:rsidRPr="00B24BC9">
                              <w:rPr>
                                <w:rFonts w:ascii="Garamond" w:eastAsia="SimSun" w:hAnsi="Garamond"/>
                                <w:sz w:val="21"/>
                                <w:szCs w:val="21"/>
                              </w:rPr>
                              <w:t xml:space="preserve"> The physical improvement rates in group A and group B were lower than that in group C (</w:t>
                            </w:r>
                            <w:r w:rsidRPr="00B24BC9">
                              <w:rPr>
                                <w:rFonts w:ascii="Garamond" w:eastAsia="SimSun" w:hAnsi="Garamond"/>
                                <w:i/>
                                <w:iCs/>
                                <w:sz w:val="21"/>
                                <w:szCs w:val="21"/>
                              </w:rPr>
                              <w:t>P</w:t>
                            </w:r>
                            <w:r w:rsidRPr="00B24BC9">
                              <w:rPr>
                                <w:rFonts w:ascii="Garamond" w:eastAsia="SimSun" w:hAnsi="Garamond"/>
                                <w:sz w:val="21"/>
                                <w:szCs w:val="21"/>
                              </w:rPr>
                              <w:t>&lt;0.05). The bone metastasis area and tumor weight in group A, group B and group C were significantly lower than those in control group after 21 days of treatment (</w:t>
                            </w:r>
                            <w:r w:rsidRPr="00B24BC9">
                              <w:rPr>
                                <w:rFonts w:ascii="Garamond" w:eastAsia="SimSun" w:hAnsi="Garamond"/>
                                <w:i/>
                                <w:sz w:val="21"/>
                                <w:szCs w:val="21"/>
                              </w:rPr>
                              <w:t>P</w:t>
                            </w:r>
                            <w:r w:rsidRPr="00B24BC9">
                              <w:rPr>
                                <w:rFonts w:ascii="Garamond" w:eastAsia="SimSun" w:hAnsi="Garamond"/>
                                <w:sz w:val="21"/>
                                <w:szCs w:val="21"/>
                              </w:rPr>
                              <w:t>&lt;0.05). The tumor area and tumor weight in group C were significantly lower than those in group A and group B (</w:t>
                            </w:r>
                            <w:r w:rsidRPr="00B24BC9">
                              <w:rPr>
                                <w:rFonts w:ascii="Garamond" w:eastAsia="SimSun" w:hAnsi="Garamond"/>
                                <w:i/>
                                <w:sz w:val="21"/>
                                <w:szCs w:val="21"/>
                              </w:rPr>
                              <w:t>P</w:t>
                            </w:r>
                            <w:r w:rsidRPr="00B24BC9">
                              <w:rPr>
                                <w:rFonts w:ascii="Garamond" w:eastAsia="SimSun" w:hAnsi="Garamond"/>
                                <w:sz w:val="21"/>
                                <w:szCs w:val="21"/>
                              </w:rPr>
                              <w:t xml:space="preserve">&lt;0.05). </w:t>
                            </w:r>
                          </w:p>
                          <w:p w14:paraId="72352C16"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Conclusion:</w:t>
                            </w:r>
                            <w:r w:rsidRPr="00B24BC9">
                              <w:rPr>
                                <w:rFonts w:ascii="Garamond" w:eastAsia="SimSun" w:hAnsi="Garamond"/>
                                <w:sz w:val="21"/>
                                <w:szCs w:val="21"/>
                              </w:rPr>
                              <w:t xml:space="preserve"> Paclitaxel combined with kanglaite is more effective than paclitaxel or kanglaite alone in improving bone metastasis of lung cancer and has an important significance in clinical treatment of bone metastasis of lung cancer.</w:t>
                            </w:r>
                          </w:p>
                          <w:p w14:paraId="7CE947D1" w14:textId="77777777" w:rsidR="00B24BC9" w:rsidRPr="00CA4DB7" w:rsidRDefault="00B24BC9" w:rsidP="00B24BC9">
                            <w:pPr>
                              <w:spacing w:after="0"/>
                              <w:jc w:val="both"/>
                              <w:rPr>
                                <w:rFonts w:ascii="Garamond" w:eastAsia="SimSun" w:hAnsi="Garamond"/>
                                <w:sz w:val="12"/>
                                <w:szCs w:val="12"/>
                              </w:rPr>
                            </w:pPr>
                          </w:p>
                          <w:p w14:paraId="1C7518A3"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Keywords:</w:t>
                            </w:r>
                            <w:r w:rsidRPr="00B24BC9">
                              <w:rPr>
                                <w:rFonts w:ascii="Garamond" w:eastAsia="SimSun" w:hAnsi="Garamond"/>
                                <w:sz w:val="21"/>
                                <w:szCs w:val="21"/>
                              </w:rPr>
                              <w:t xml:space="preserve"> Paclitaxel; Kanglaite; Lung cancer bone metastasis; Mouse, Efficacy</w:t>
                            </w:r>
                          </w:p>
                          <w:p w14:paraId="55498676" w14:textId="189E2EB0" w:rsidR="00116448" w:rsidRPr="004C4A24" w:rsidRDefault="00116448" w:rsidP="00B24BC9">
                            <w:pPr>
                              <w:spacing w:after="0"/>
                              <w:ind w:left="-142" w:right="-112"/>
                              <w:jc w:val="both"/>
                              <w:rPr>
                                <w:rFonts w:cs="Times New Roman"/>
                                <w:b/>
                                <w:bCs/>
                                <w:szCs w:val="24"/>
                                <w:u w:val="single"/>
                              </w:rPr>
                            </w:pPr>
                          </w:p>
                          <w:p w14:paraId="00B837E9" w14:textId="77777777" w:rsidR="00116448" w:rsidRDefault="00116448" w:rsidP="00116448">
                            <w:pPr>
                              <w:jc w:val="both"/>
                            </w:pPr>
                          </w:p>
                        </w:txbxContent>
                      </wps:txbx>
                      <wps:bodyPr rot="0" vert="horz" wrap="square" lIns="91440" tIns="45720" rIns="91440" bIns="45720" anchor="t" anchorCtr="0" upright="1">
                        <a:noAutofit/>
                      </wps:bodyPr>
                    </wps:wsp>
                  </a:graphicData>
                </a:graphic>
              </wp:inline>
            </w:drawing>
          </mc:Choice>
          <mc:Fallback>
            <w:pict>
              <v:roundrect w14:anchorId="0C77C3D9" id="Text Box 2" o:spid="_x0000_s1026" style="width:496.5pt;height:240.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eDTAIAAM0EAAAOAAAAZHJzL2Uyb0RvYy54bWysVO1u0zAU/Y/EO1j+z5J27YBo6TQ6QEjj&#10;Q9t4ANexG2uOr7HdJt3Tc22noXxISIg/lp17z7nnfuXyaug02QvnFZiazs5KSoTh0CizrenXh3cv&#10;XlHiAzMN02BETQ/C06vV82eXva3EHFrQjXAESYyvelvTNgRbFYXnreiYPwMrDBoluI4FfLpt0TjW&#10;I3uni3lZXhQ9uMY64MJ7/HqTjXSV+KUUPHyW0otAdE1RW0inS+cmnsXqklVbx2yr+CiD/YOKjimD&#10;QSeqGxYY2Tn1G1WnuAMPMpxx6AqQUnGRcsBsZuUv2dy3zIqUCxbH26lM/v/R8k/7L46opqZzSgzr&#10;sEUPYgjkDQxkHqvTW1+h071FtzDgZ+xyytTbW+CPnhhYt8xsxbVz0LeCNahuFpHFCTTz+Eiy6T9C&#10;g2HYLkAiGqTrYumwGATZsUuHqTNRCsePF+flcrlEE0cb3s/PyxyDVUe4dT68F9CReKmpg51p7rD/&#10;KQbb3/oQNbHq6BdDahPPKPqtadIoBKZ0vqNrNKcsovAxhXDQIkPvhMTCobh5rkccWbHWjuwZDhvj&#10;XJhwFKkNekeYVFpPwLGQPwP1BBp9I0ykUZ6A5d8jTogUFUyYwJ0y4P5E0Dwe5crsf8w+5xzbGYbN&#10;MA7FBpoDttNB3in8B+ClBfdESY/7VFP/bcecoER/MDgSr2eLRVzA9FgsX87x4U4tm1MLMxypahoo&#10;ydd1yEu7s05tW4yUa2fgGsdIqtTbKDCrGoXjzqSWj/sdl/L0nbx+/IVW3wEAAP//AwBQSwMEFAAG&#10;AAgAAAAhAGjKFOLcAAAABQEAAA8AAABkcnMvZG93bnJldi54bWxMj81OwzAQhO9IvIO1SNyow49o&#10;GuJUCAkkxImWQ3tz422SEq8j22kMT8/SC1xGGs1q5ttymWwvjuhD50jB9SwDgVQ701Gj4GP9fJWD&#10;CFGT0b0jVPCFAZbV+VmpC+MmesfjKjaCSygUWkEb41BIGeoWrQ4zNyBxtnfe6sjWN9J4PXG57eVN&#10;lt1LqzvihVYP+NRi/bkarYJx8t69vcw339v0Kjfz7VpO6aDU5UV6fAARMcW/Y/jFZ3SomGnnRjJB&#10;9Ar4kXhSzhaLW7Y7BXd5loOsSvmfvvoBAAD//wMAUEsBAi0AFAAGAAgAAAAhALaDOJL+AAAA4QEA&#10;ABMAAAAAAAAAAAAAAAAAAAAAAFtDb250ZW50X1R5cGVzXS54bWxQSwECLQAUAAYACAAAACEAOP0h&#10;/9YAAACUAQAACwAAAAAAAAAAAAAAAAAvAQAAX3JlbHMvLnJlbHNQSwECLQAUAAYACAAAACEArx23&#10;g0wCAADNBAAADgAAAAAAAAAAAAAAAAAuAgAAZHJzL2Uyb0RvYy54bWxQSwECLQAUAAYACAAAACEA&#10;aMoU4twAAAAFAQAADwAAAAAAAAAAAAAAAACmBAAAZHJzL2Rvd25yZXYueG1sUEsFBgAAAAAEAAQA&#10;8wAAAK8FAAAAAA==&#10;" fillcolor="white [3201]" strokecolor="#4f81bd [3204]" strokeweight="2pt">
                <v:textbo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0771C9F1" w14:textId="77777777" w:rsidR="00B24BC9" w:rsidRPr="00B24BC9" w:rsidRDefault="00116448" w:rsidP="00B24BC9">
                      <w:pPr>
                        <w:spacing w:after="0"/>
                        <w:jc w:val="both"/>
                        <w:rPr>
                          <w:rFonts w:ascii="Garamond" w:eastAsia="SimSun" w:hAnsi="Garamond"/>
                          <w:sz w:val="21"/>
                          <w:szCs w:val="21"/>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B24BC9" w:rsidRPr="00B24BC9">
                        <w:rPr>
                          <w:rFonts w:ascii="Garamond" w:hAnsi="Garamond"/>
                          <w:sz w:val="21"/>
                          <w:szCs w:val="21"/>
                        </w:rPr>
                        <w:t xml:space="preserve">We aimed to investigate the efficacy of paclitaxel combined with kanglaite injection in the treatment of bone metastases </w:t>
                      </w:r>
                      <w:r w:rsidR="00B24BC9" w:rsidRPr="00B24BC9">
                        <w:rPr>
                          <w:rFonts w:ascii="Garamond" w:eastAsia="SimSun" w:hAnsi="Garamond"/>
                          <w:sz w:val="21"/>
                          <w:szCs w:val="21"/>
                        </w:rPr>
                        <w:t xml:space="preserve">of </w:t>
                      </w:r>
                      <w:r w:rsidR="00B24BC9" w:rsidRPr="00B24BC9">
                        <w:rPr>
                          <w:rFonts w:ascii="Garamond" w:hAnsi="Garamond"/>
                          <w:sz w:val="21"/>
                          <w:szCs w:val="21"/>
                        </w:rPr>
                        <w:t xml:space="preserve">lung cancer in </w:t>
                      </w:r>
                      <w:r w:rsidR="00B24BC9" w:rsidRPr="00B24BC9">
                        <w:rPr>
                          <w:rFonts w:ascii="Garamond" w:eastAsia="SimSun" w:hAnsi="Garamond"/>
                          <w:sz w:val="21"/>
                          <w:szCs w:val="21"/>
                        </w:rPr>
                        <w:t>mice</w:t>
                      </w:r>
                      <w:r w:rsidR="00B24BC9" w:rsidRPr="00B24BC9">
                        <w:rPr>
                          <w:rFonts w:ascii="Garamond" w:hAnsi="Garamond"/>
                          <w:sz w:val="21"/>
                          <w:szCs w:val="21"/>
                        </w:rPr>
                        <w:t>.</w:t>
                      </w:r>
                      <w:r w:rsidR="00B24BC9" w:rsidRPr="00B24BC9">
                        <w:rPr>
                          <w:rFonts w:ascii="Garamond" w:eastAsia="SimSun" w:hAnsi="Garamond"/>
                          <w:sz w:val="21"/>
                          <w:szCs w:val="21"/>
                        </w:rPr>
                        <w:t xml:space="preserve"> </w:t>
                      </w:r>
                    </w:p>
                    <w:p w14:paraId="335CD847"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Methods:</w:t>
                      </w:r>
                      <w:r w:rsidRPr="00B24BC9">
                        <w:rPr>
                          <w:rFonts w:ascii="Garamond" w:eastAsia="SimSun" w:hAnsi="Garamond"/>
                          <w:sz w:val="21"/>
                          <w:szCs w:val="21"/>
                        </w:rPr>
                        <w:t xml:space="preserve"> Human lung cancer cell line A549 was inoculated into 100 C57BL/6 mice to establish bone metastasis model of lung cancer. Eighty successful modeling mice were randomly divided into four groups: Kanglaite (group A), Paclitaxel (group B), Paclitaxel combined with kanglaite (group C) and 0.9% sodium chloride solution (control group), 20 in each group. The mice started taking drugs on the 5th day after inoculation. The treatment lasted for 21 days, and the changes of body weight were observed. Evaluation of the efficacy of drug therapy was performed by comparing the pain behavior of the treated mice with that of the control mice. </w:t>
                      </w:r>
                    </w:p>
                    <w:p w14:paraId="0BE1D857"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Results:</w:t>
                      </w:r>
                      <w:r w:rsidRPr="00B24BC9">
                        <w:rPr>
                          <w:rFonts w:ascii="Garamond" w:eastAsia="SimSun" w:hAnsi="Garamond"/>
                          <w:sz w:val="21"/>
                          <w:szCs w:val="21"/>
                        </w:rPr>
                        <w:t xml:space="preserve"> The physical improvement rates in group A and group B were lower than that in group C (</w:t>
                      </w:r>
                      <w:r w:rsidRPr="00B24BC9">
                        <w:rPr>
                          <w:rFonts w:ascii="Garamond" w:eastAsia="SimSun" w:hAnsi="Garamond"/>
                          <w:i/>
                          <w:iCs/>
                          <w:sz w:val="21"/>
                          <w:szCs w:val="21"/>
                        </w:rPr>
                        <w:t>P</w:t>
                      </w:r>
                      <w:r w:rsidRPr="00B24BC9">
                        <w:rPr>
                          <w:rFonts w:ascii="Garamond" w:eastAsia="SimSun" w:hAnsi="Garamond"/>
                          <w:sz w:val="21"/>
                          <w:szCs w:val="21"/>
                        </w:rPr>
                        <w:t>&lt;0.05). The bone metastasis area and tumor weight in group A, group B and group C were significantly lower than those in control group after 21 days of treatment (</w:t>
                      </w:r>
                      <w:r w:rsidRPr="00B24BC9">
                        <w:rPr>
                          <w:rFonts w:ascii="Garamond" w:eastAsia="SimSun" w:hAnsi="Garamond"/>
                          <w:i/>
                          <w:sz w:val="21"/>
                          <w:szCs w:val="21"/>
                        </w:rPr>
                        <w:t>P</w:t>
                      </w:r>
                      <w:r w:rsidRPr="00B24BC9">
                        <w:rPr>
                          <w:rFonts w:ascii="Garamond" w:eastAsia="SimSun" w:hAnsi="Garamond"/>
                          <w:sz w:val="21"/>
                          <w:szCs w:val="21"/>
                        </w:rPr>
                        <w:t>&lt;0.05). The tumor area and tumor weight in group C were significantly lower than those in group A and group B (</w:t>
                      </w:r>
                      <w:r w:rsidRPr="00B24BC9">
                        <w:rPr>
                          <w:rFonts w:ascii="Garamond" w:eastAsia="SimSun" w:hAnsi="Garamond"/>
                          <w:i/>
                          <w:sz w:val="21"/>
                          <w:szCs w:val="21"/>
                        </w:rPr>
                        <w:t>P</w:t>
                      </w:r>
                      <w:r w:rsidRPr="00B24BC9">
                        <w:rPr>
                          <w:rFonts w:ascii="Garamond" w:eastAsia="SimSun" w:hAnsi="Garamond"/>
                          <w:sz w:val="21"/>
                          <w:szCs w:val="21"/>
                        </w:rPr>
                        <w:t xml:space="preserve">&lt;0.05). </w:t>
                      </w:r>
                    </w:p>
                    <w:p w14:paraId="72352C16"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Conclusion:</w:t>
                      </w:r>
                      <w:r w:rsidRPr="00B24BC9">
                        <w:rPr>
                          <w:rFonts w:ascii="Garamond" w:eastAsia="SimSun" w:hAnsi="Garamond"/>
                          <w:sz w:val="21"/>
                          <w:szCs w:val="21"/>
                        </w:rPr>
                        <w:t xml:space="preserve"> Paclitaxel combined with kanglaite is more effective than paclitaxel or kanglaite alone in improving bone metastasis of lung cancer and has an important significance in clinical treatment of bone metastasis of lung cancer.</w:t>
                      </w:r>
                    </w:p>
                    <w:p w14:paraId="7CE947D1" w14:textId="77777777" w:rsidR="00B24BC9" w:rsidRPr="00CA4DB7" w:rsidRDefault="00B24BC9" w:rsidP="00B24BC9">
                      <w:pPr>
                        <w:spacing w:after="0"/>
                        <w:jc w:val="both"/>
                        <w:rPr>
                          <w:rFonts w:ascii="Garamond" w:eastAsia="SimSun" w:hAnsi="Garamond"/>
                          <w:sz w:val="12"/>
                          <w:szCs w:val="12"/>
                        </w:rPr>
                      </w:pPr>
                    </w:p>
                    <w:p w14:paraId="1C7518A3" w14:textId="77777777" w:rsidR="00B24BC9" w:rsidRPr="00B24BC9" w:rsidRDefault="00B24BC9" w:rsidP="00B24BC9">
                      <w:pPr>
                        <w:spacing w:after="0"/>
                        <w:jc w:val="both"/>
                        <w:rPr>
                          <w:rFonts w:ascii="Garamond" w:eastAsia="SimSun" w:hAnsi="Garamond"/>
                          <w:sz w:val="21"/>
                          <w:szCs w:val="21"/>
                        </w:rPr>
                      </w:pPr>
                      <w:r w:rsidRPr="00B24BC9">
                        <w:rPr>
                          <w:rFonts w:ascii="Garamond" w:hAnsi="Garamond" w:cs="Times New Roman"/>
                          <w:b/>
                          <w:color w:val="005F9E"/>
                          <w:sz w:val="21"/>
                          <w:szCs w:val="21"/>
                        </w:rPr>
                        <w:t>Keywords:</w:t>
                      </w:r>
                      <w:r w:rsidRPr="00B24BC9">
                        <w:rPr>
                          <w:rFonts w:ascii="Garamond" w:eastAsia="SimSun" w:hAnsi="Garamond"/>
                          <w:sz w:val="21"/>
                          <w:szCs w:val="21"/>
                        </w:rPr>
                        <w:t xml:space="preserve"> Paclitaxel; Kanglaite; Lung cancer bone metastasis; Mouse, Efficacy</w:t>
                      </w:r>
                    </w:p>
                    <w:p w14:paraId="55498676" w14:textId="189E2EB0" w:rsidR="00116448" w:rsidRPr="004C4A24" w:rsidRDefault="00116448" w:rsidP="00B24BC9">
                      <w:pPr>
                        <w:spacing w:after="0"/>
                        <w:ind w:left="-142" w:right="-112"/>
                        <w:jc w:val="both"/>
                        <w:rPr>
                          <w:rFonts w:cs="Times New Roman"/>
                          <w:b/>
                          <w:bCs/>
                          <w:szCs w:val="24"/>
                          <w:u w:val="single"/>
                        </w:rPr>
                      </w:pPr>
                    </w:p>
                    <w:p w14:paraId="00B837E9" w14:textId="77777777" w:rsidR="00116448" w:rsidRDefault="00116448" w:rsidP="00116448">
                      <w:pPr>
                        <w:jc w:val="both"/>
                      </w:pPr>
                    </w:p>
                  </w:txbxContent>
                </v:textbox>
                <w10:anchorlock/>
              </v:roundrect>
            </w:pict>
          </mc:Fallback>
        </mc:AlternateContent>
      </w:r>
    </w:p>
    <w:p w14:paraId="6282D8AF" w14:textId="77777777" w:rsidR="00B24BC9" w:rsidRPr="007E2990" w:rsidRDefault="00B24BC9" w:rsidP="00B24BC9">
      <w:pPr>
        <w:spacing w:after="0"/>
        <w:jc w:val="both"/>
        <w:rPr>
          <w:rFonts w:ascii="Garamond" w:hAnsi="Garamond"/>
          <w:sz w:val="24"/>
          <w:szCs w:val="24"/>
        </w:rPr>
      </w:pPr>
    </w:p>
    <w:p w14:paraId="50BF9AB3" w14:textId="77777777" w:rsidR="00B24BC9" w:rsidRPr="00B24BC9" w:rsidRDefault="00B24BC9" w:rsidP="00B24BC9">
      <w:pPr>
        <w:spacing w:after="0"/>
        <w:jc w:val="both"/>
        <w:rPr>
          <w:rFonts w:ascii="Garamond" w:eastAsia="SimSun" w:hAnsi="Garamond"/>
          <w:b/>
          <w:bCs/>
          <w:color w:val="365F91" w:themeColor="accent1" w:themeShade="BF"/>
          <w:sz w:val="28"/>
          <w:szCs w:val="28"/>
        </w:rPr>
      </w:pPr>
      <w:r w:rsidRPr="00B24BC9">
        <w:rPr>
          <w:rFonts w:ascii="Garamond" w:eastAsia="SimSun" w:hAnsi="Garamond"/>
          <w:b/>
          <w:bCs/>
          <w:color w:val="365F91" w:themeColor="accent1" w:themeShade="BF"/>
          <w:sz w:val="28"/>
          <w:szCs w:val="28"/>
        </w:rPr>
        <w:t>Introduction</w:t>
      </w:r>
    </w:p>
    <w:p w14:paraId="555C90D2" w14:textId="77777777" w:rsidR="00B24BC9" w:rsidRPr="007E2990" w:rsidRDefault="00B24BC9" w:rsidP="00B24BC9">
      <w:pPr>
        <w:spacing w:after="0"/>
        <w:jc w:val="both"/>
        <w:rPr>
          <w:rFonts w:ascii="Garamond" w:eastAsia="SimSun" w:hAnsi="Garamond"/>
          <w:b/>
          <w:bCs/>
          <w:sz w:val="24"/>
          <w:szCs w:val="24"/>
        </w:rPr>
      </w:pPr>
    </w:p>
    <w:p w14:paraId="0A7F8AF2" w14:textId="77777777" w:rsidR="0047208B" w:rsidRDefault="0047208B" w:rsidP="00B24BC9">
      <w:pPr>
        <w:spacing w:after="0"/>
        <w:jc w:val="both"/>
        <w:rPr>
          <w:rFonts w:ascii="Garamond" w:hAnsi="Garamond"/>
          <w:sz w:val="24"/>
          <w:szCs w:val="24"/>
        </w:rPr>
        <w:sectPr w:rsidR="0047208B" w:rsidSect="001D2E7E">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1418" w:left="1134" w:header="720" w:footer="720" w:gutter="0"/>
          <w:pgNumType w:start="1445"/>
          <w:cols w:space="720"/>
          <w:titlePg/>
          <w:docGrid w:linePitch="360"/>
        </w:sectPr>
      </w:pPr>
    </w:p>
    <w:p w14:paraId="619E98CC" w14:textId="20C6ED05" w:rsidR="00B24BC9" w:rsidRPr="007E2990" w:rsidRDefault="00B24BC9" w:rsidP="00B24BC9">
      <w:pPr>
        <w:spacing w:after="0"/>
        <w:jc w:val="both"/>
        <w:rPr>
          <w:rFonts w:ascii="Garamond" w:eastAsia="SimSun" w:hAnsi="Garamond"/>
          <w:sz w:val="24"/>
          <w:szCs w:val="24"/>
        </w:rPr>
      </w:pPr>
      <w:r w:rsidRPr="007E2990">
        <w:rPr>
          <w:rFonts w:ascii="Garamond" w:hAnsi="Garamond"/>
          <w:sz w:val="24"/>
          <w:szCs w:val="24"/>
        </w:rPr>
        <w:t xml:space="preserve">Bone metastasis of lung cancer is one of the diffusive conditions of cancer cells in the advanced stage of lung cancer </w:t>
      </w:r>
      <w:r w:rsidRPr="007E2990">
        <w:rPr>
          <w:rFonts w:ascii="Garamond" w:eastAsia="SimSun" w:hAnsi="Garamond"/>
          <w:sz w:val="24"/>
          <w:szCs w:val="24"/>
        </w:rPr>
        <w:t>(</w:t>
      </w:r>
      <w:r w:rsidRPr="007E2990">
        <w:rPr>
          <w:rFonts w:ascii="Garamond" w:hAnsi="Garamond"/>
          <w:sz w:val="24"/>
          <w:szCs w:val="24"/>
        </w:rPr>
        <w:t>1).</w:t>
      </w:r>
      <w:r w:rsidRPr="007E2990">
        <w:rPr>
          <w:rFonts w:ascii="Garamond" w:eastAsia="SimSun" w:hAnsi="Garamond"/>
          <w:sz w:val="24"/>
          <w:szCs w:val="24"/>
        </w:rPr>
        <w:t xml:space="preserve"> The incidence of lung cancer metastasis is very high, and there are </w:t>
      </w:r>
      <w:r w:rsidRPr="007E2990">
        <w:rPr>
          <w:rFonts w:ascii="Garamond" w:hAnsi="Garamond"/>
          <w:sz w:val="24"/>
          <w:szCs w:val="24"/>
        </w:rPr>
        <w:t>50%~70%</w:t>
      </w:r>
      <w:r w:rsidRPr="007E2990">
        <w:rPr>
          <w:rFonts w:ascii="Garamond" w:eastAsia="SimSun" w:hAnsi="Garamond"/>
          <w:sz w:val="24"/>
          <w:szCs w:val="24"/>
        </w:rPr>
        <w:t xml:space="preserve"> probability of bone metastasis which is one of the leading causes of lung cancer death and can seriously affect the quality of life of patients during its onset (</w:t>
      </w:r>
      <w:r w:rsidRPr="007E2990">
        <w:rPr>
          <w:rFonts w:ascii="Garamond" w:hAnsi="Garamond"/>
          <w:sz w:val="24"/>
          <w:szCs w:val="24"/>
        </w:rPr>
        <w:t>2</w:t>
      </w:r>
      <w:r w:rsidRPr="007E2990">
        <w:rPr>
          <w:rFonts w:ascii="Garamond" w:eastAsia="SimSun" w:hAnsi="Garamond"/>
          <w:sz w:val="24"/>
          <w:szCs w:val="24"/>
        </w:rPr>
        <w:t xml:space="preserve">, </w:t>
      </w:r>
      <w:r w:rsidRPr="007E2990">
        <w:rPr>
          <w:rFonts w:ascii="Garamond" w:hAnsi="Garamond"/>
          <w:sz w:val="24"/>
          <w:szCs w:val="24"/>
        </w:rPr>
        <w:t>3</w:t>
      </w:r>
      <w:r w:rsidRPr="007E2990">
        <w:rPr>
          <w:rFonts w:ascii="Garamond" w:eastAsia="SimSun" w:hAnsi="Garamond"/>
          <w:sz w:val="24"/>
          <w:szCs w:val="24"/>
        </w:rPr>
        <w:t xml:space="preserve">). </w:t>
      </w:r>
    </w:p>
    <w:p w14:paraId="1003AE0A" w14:textId="1362AB28" w:rsidR="00B24BC9" w:rsidRPr="0047208B" w:rsidRDefault="00B24BC9" w:rsidP="0047208B">
      <w:pPr>
        <w:spacing w:after="0"/>
        <w:jc w:val="both"/>
        <w:rPr>
          <w:rFonts w:ascii="Garamond" w:eastAsia="SimSun" w:hAnsi="Garamond"/>
          <w:sz w:val="24"/>
          <w:szCs w:val="24"/>
        </w:rPr>
      </w:pPr>
      <w:r w:rsidRPr="007E2990">
        <w:rPr>
          <w:rFonts w:ascii="Garamond" w:eastAsia="SimSun" w:hAnsi="Garamond"/>
          <w:sz w:val="24"/>
          <w:szCs w:val="24"/>
        </w:rPr>
        <w:t xml:space="preserve">Chemotherapy is commonly used for bone metastasis of lung cancer, that is, cancer drugs were used to relieve pain in patients (4). Paclitaxel and kanglaite are common anticancer drugs in cancer </w:t>
      </w:r>
      <w:r w:rsidRPr="007E2990">
        <w:rPr>
          <w:rFonts w:ascii="Garamond" w:eastAsia="SimSun" w:hAnsi="Garamond"/>
          <w:sz w:val="24"/>
          <w:szCs w:val="24"/>
        </w:rPr>
        <w:t>chemotherapy. Paclitaxel has reliable anticancer activity (5). Kanglaite, an effective component extracted from semen coicis, can inhibit cancer cells and improve the immune function of patients (</w:t>
      </w:r>
      <w:r w:rsidRPr="007E2990">
        <w:rPr>
          <w:rFonts w:ascii="Garamond" w:hAnsi="Garamond"/>
          <w:sz w:val="24"/>
          <w:szCs w:val="24"/>
        </w:rPr>
        <w:t>6</w:t>
      </w:r>
      <w:r w:rsidRPr="007E2990">
        <w:rPr>
          <w:rFonts w:ascii="Garamond" w:eastAsia="SimSun" w:hAnsi="Garamond"/>
          <w:sz w:val="24"/>
          <w:szCs w:val="24"/>
        </w:rPr>
        <w:t>). Paclitaxel and kanglaite are commonly used in chemotherapy for bone metastasis of lung cancer (</w:t>
      </w:r>
      <w:r w:rsidRPr="007E2990">
        <w:rPr>
          <w:rFonts w:ascii="Garamond" w:hAnsi="Garamond"/>
          <w:sz w:val="24"/>
          <w:szCs w:val="24"/>
        </w:rPr>
        <w:t>7</w:t>
      </w:r>
      <w:r w:rsidRPr="007E2990">
        <w:rPr>
          <w:rFonts w:ascii="Garamond" w:eastAsia="SimSun" w:hAnsi="Garamond"/>
          <w:sz w:val="24"/>
          <w:szCs w:val="24"/>
        </w:rPr>
        <w:t>-</w:t>
      </w:r>
      <w:r w:rsidRPr="007E2990">
        <w:rPr>
          <w:rFonts w:ascii="Garamond" w:hAnsi="Garamond"/>
          <w:sz w:val="24"/>
          <w:szCs w:val="24"/>
        </w:rPr>
        <w:t>9</w:t>
      </w:r>
      <w:r w:rsidRPr="007E2990">
        <w:rPr>
          <w:rFonts w:ascii="Garamond" w:eastAsia="SimSun" w:hAnsi="Garamond"/>
          <w:sz w:val="24"/>
          <w:szCs w:val="24"/>
        </w:rPr>
        <w:t>).</w:t>
      </w:r>
    </w:p>
    <w:p w14:paraId="78386582" w14:textId="77777777" w:rsidR="00B24BC9" w:rsidRPr="007E2990" w:rsidRDefault="00B24BC9" w:rsidP="00B24BC9">
      <w:pPr>
        <w:spacing w:after="0"/>
        <w:jc w:val="both"/>
        <w:rPr>
          <w:rFonts w:ascii="Garamond" w:eastAsia="SimSun" w:hAnsi="Garamond"/>
          <w:sz w:val="24"/>
          <w:szCs w:val="24"/>
        </w:rPr>
      </w:pPr>
      <w:r w:rsidRPr="007E2990">
        <w:rPr>
          <w:rFonts w:ascii="Garamond" w:hAnsi="Garamond"/>
          <w:sz w:val="24"/>
          <w:szCs w:val="24"/>
        </w:rPr>
        <w:t xml:space="preserve">The mechanism of bone metastasis </w:t>
      </w:r>
      <w:r w:rsidRPr="007E2990">
        <w:rPr>
          <w:rFonts w:ascii="Garamond" w:eastAsia="SimSun" w:hAnsi="Garamond"/>
          <w:sz w:val="24"/>
          <w:szCs w:val="24"/>
        </w:rPr>
        <w:t>of</w:t>
      </w:r>
      <w:r w:rsidRPr="007E2990">
        <w:rPr>
          <w:rFonts w:ascii="Garamond" w:hAnsi="Garamond"/>
          <w:sz w:val="24"/>
          <w:szCs w:val="24"/>
        </w:rPr>
        <w:t xml:space="preserve"> lung cancer is complicated, and the general anti</w:t>
      </w:r>
      <w:r w:rsidRPr="007E2990">
        <w:rPr>
          <w:rFonts w:ascii="Garamond" w:eastAsia="SimSun" w:hAnsi="Garamond"/>
          <w:sz w:val="24"/>
          <w:szCs w:val="24"/>
        </w:rPr>
        <w:t>-</w:t>
      </w:r>
      <w:r w:rsidRPr="007E2990">
        <w:rPr>
          <w:rFonts w:ascii="Garamond" w:hAnsi="Garamond"/>
          <w:sz w:val="24"/>
          <w:szCs w:val="24"/>
        </w:rPr>
        <w:t xml:space="preserve">tumor chemotherapeutic </w:t>
      </w:r>
      <w:r w:rsidRPr="007E2990">
        <w:rPr>
          <w:rFonts w:ascii="Garamond" w:eastAsia="SimSun" w:hAnsi="Garamond"/>
          <w:sz w:val="24"/>
          <w:szCs w:val="24"/>
        </w:rPr>
        <w:t xml:space="preserve">drugs </w:t>
      </w:r>
      <w:r w:rsidRPr="007E2990">
        <w:rPr>
          <w:rFonts w:ascii="Garamond" w:hAnsi="Garamond"/>
          <w:sz w:val="24"/>
          <w:szCs w:val="24"/>
        </w:rPr>
        <w:t>have some side effects, such as toxic reaction, bone marrow suppression</w:t>
      </w:r>
      <w:r w:rsidRPr="007E2990">
        <w:rPr>
          <w:rFonts w:ascii="Garamond" w:eastAsia="SimSun" w:hAnsi="Garamond"/>
          <w:sz w:val="24"/>
          <w:szCs w:val="24"/>
        </w:rPr>
        <w:t xml:space="preserve"> </w:t>
      </w:r>
      <w:r w:rsidRPr="007E2990">
        <w:rPr>
          <w:rFonts w:ascii="Garamond" w:hAnsi="Garamond"/>
          <w:sz w:val="24"/>
          <w:szCs w:val="24"/>
        </w:rPr>
        <w:t>and so on.</w:t>
      </w:r>
      <w:r w:rsidRPr="007E2990">
        <w:rPr>
          <w:rFonts w:ascii="Garamond" w:eastAsia="SimSun" w:hAnsi="Garamond"/>
          <w:sz w:val="24"/>
          <w:szCs w:val="24"/>
        </w:rPr>
        <w:t xml:space="preserve"> Therefore, anti-tumor chemothera</w:t>
      </w:r>
      <w:r w:rsidRPr="007E2990">
        <w:rPr>
          <w:rFonts w:ascii="Garamond" w:eastAsia="SimSun" w:hAnsi="Garamond"/>
          <w:sz w:val="24"/>
          <w:szCs w:val="24"/>
        </w:rPr>
        <w:lastRenderedPageBreak/>
        <w:t>peutic drugs should be carefully selected in clinical application (</w:t>
      </w:r>
      <w:r w:rsidRPr="007E2990">
        <w:rPr>
          <w:rFonts w:ascii="Garamond" w:hAnsi="Garamond"/>
          <w:sz w:val="24"/>
          <w:szCs w:val="24"/>
        </w:rPr>
        <w:t>10</w:t>
      </w:r>
      <w:r w:rsidRPr="007E2990">
        <w:rPr>
          <w:rFonts w:ascii="Garamond" w:eastAsia="SimSun" w:hAnsi="Garamond"/>
          <w:sz w:val="24"/>
          <w:szCs w:val="24"/>
        </w:rPr>
        <w:t>-</w:t>
      </w:r>
      <w:r w:rsidRPr="007E2990">
        <w:rPr>
          <w:rFonts w:ascii="Garamond" w:hAnsi="Garamond"/>
          <w:sz w:val="24"/>
          <w:szCs w:val="24"/>
        </w:rPr>
        <w:t>12</w:t>
      </w:r>
      <w:r w:rsidRPr="007E2990">
        <w:rPr>
          <w:rFonts w:ascii="Garamond" w:eastAsia="SimSun" w:hAnsi="Garamond"/>
          <w:sz w:val="24"/>
          <w:szCs w:val="24"/>
        </w:rPr>
        <w:t xml:space="preserve">). </w:t>
      </w:r>
    </w:p>
    <w:p w14:paraId="269B2F0E" w14:textId="77777777" w:rsidR="00B24BC9" w:rsidRPr="007E2990" w:rsidRDefault="00B24BC9" w:rsidP="00B24BC9">
      <w:pPr>
        <w:spacing w:after="0"/>
        <w:jc w:val="both"/>
        <w:rPr>
          <w:rFonts w:ascii="Garamond" w:eastAsia="SimSun" w:hAnsi="Garamond"/>
          <w:sz w:val="24"/>
          <w:szCs w:val="24"/>
        </w:rPr>
      </w:pPr>
      <w:r w:rsidRPr="007E2990">
        <w:rPr>
          <w:rFonts w:ascii="Garamond" w:eastAsia="SimSun" w:hAnsi="Garamond"/>
          <w:sz w:val="24"/>
          <w:szCs w:val="24"/>
        </w:rPr>
        <w:t>Human lung adenocarcinoma cell line A549 (</w:t>
      </w:r>
      <w:r w:rsidRPr="007E2990">
        <w:rPr>
          <w:rFonts w:ascii="Garamond" w:hAnsi="Garamond"/>
          <w:sz w:val="24"/>
          <w:szCs w:val="24"/>
        </w:rPr>
        <w:t>13</w:t>
      </w:r>
      <w:r w:rsidRPr="007E2990">
        <w:rPr>
          <w:rFonts w:ascii="Garamond" w:eastAsia="SimSun" w:hAnsi="Garamond"/>
          <w:sz w:val="24"/>
          <w:szCs w:val="24"/>
        </w:rPr>
        <w:t>) was inoculated into healthy C57BL/6 m</w:t>
      </w:r>
      <w:r w:rsidRPr="007E2990">
        <w:rPr>
          <w:rFonts w:ascii="Garamond" w:hAnsi="Garamond"/>
          <w:sz w:val="24"/>
          <w:szCs w:val="24"/>
        </w:rPr>
        <w:t>ice</w:t>
      </w:r>
      <w:r w:rsidRPr="007E2990">
        <w:rPr>
          <w:rFonts w:ascii="Garamond" w:eastAsia="SimSun" w:hAnsi="Garamond"/>
          <w:sz w:val="24"/>
          <w:szCs w:val="24"/>
        </w:rPr>
        <w:t xml:space="preserve"> for the establishment of bone metastasis model of lung cancer in this study to investigate the efficacy of paclitaxel combined with kanglaite in the treatment of bone metastasis of lung cancer in m</w:t>
      </w:r>
      <w:r w:rsidRPr="007E2990">
        <w:rPr>
          <w:rFonts w:ascii="Garamond" w:hAnsi="Garamond"/>
          <w:sz w:val="24"/>
          <w:szCs w:val="24"/>
        </w:rPr>
        <w:t>ice</w:t>
      </w:r>
      <w:r w:rsidRPr="007E2990">
        <w:rPr>
          <w:rFonts w:ascii="Garamond" w:eastAsia="SimSun" w:hAnsi="Garamond"/>
          <w:sz w:val="24"/>
          <w:szCs w:val="24"/>
        </w:rPr>
        <w:t>, and to provide information for its application in bone metastasis of lung cancer.</w:t>
      </w:r>
    </w:p>
    <w:p w14:paraId="2A68E542" w14:textId="77777777" w:rsidR="00B24BC9" w:rsidRPr="007E2990" w:rsidRDefault="00B24BC9" w:rsidP="00B24BC9">
      <w:pPr>
        <w:spacing w:after="0"/>
        <w:jc w:val="both"/>
        <w:rPr>
          <w:rFonts w:ascii="Garamond" w:eastAsia="SimSun" w:hAnsi="Garamond"/>
          <w:b/>
          <w:bCs/>
          <w:sz w:val="24"/>
          <w:szCs w:val="24"/>
        </w:rPr>
      </w:pPr>
    </w:p>
    <w:p w14:paraId="152FDF29" w14:textId="77777777" w:rsidR="00B24BC9" w:rsidRPr="00B24BC9" w:rsidRDefault="00B24BC9" w:rsidP="00B24BC9">
      <w:pPr>
        <w:spacing w:after="0"/>
        <w:jc w:val="both"/>
        <w:rPr>
          <w:rFonts w:ascii="Garamond" w:eastAsia="SimSun" w:hAnsi="Garamond"/>
          <w:b/>
          <w:bCs/>
          <w:color w:val="365F91" w:themeColor="accent1" w:themeShade="BF"/>
          <w:sz w:val="28"/>
          <w:szCs w:val="28"/>
        </w:rPr>
      </w:pPr>
      <w:r w:rsidRPr="00B24BC9">
        <w:rPr>
          <w:rFonts w:ascii="Garamond" w:eastAsia="SimSun" w:hAnsi="Garamond"/>
          <w:b/>
          <w:bCs/>
          <w:color w:val="365F91" w:themeColor="accent1" w:themeShade="BF"/>
          <w:sz w:val="28"/>
          <w:szCs w:val="28"/>
        </w:rPr>
        <w:t xml:space="preserve">Materials and Methods </w:t>
      </w:r>
    </w:p>
    <w:p w14:paraId="5DFF7096" w14:textId="77777777" w:rsidR="00B24BC9" w:rsidRPr="007E2990" w:rsidRDefault="00B24BC9" w:rsidP="00B24BC9">
      <w:pPr>
        <w:spacing w:after="0"/>
        <w:jc w:val="both"/>
        <w:rPr>
          <w:rFonts w:ascii="Garamond" w:eastAsia="SimSun" w:hAnsi="Garamond"/>
          <w:b/>
          <w:bCs/>
          <w:sz w:val="24"/>
          <w:szCs w:val="24"/>
        </w:rPr>
      </w:pPr>
    </w:p>
    <w:p w14:paraId="6890D4A0"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Main materials of the experiment</w:t>
      </w:r>
    </w:p>
    <w:p w14:paraId="1739E8D3" w14:textId="77777777" w:rsidR="00B24BC9" w:rsidRPr="007E2990" w:rsidRDefault="00B24BC9" w:rsidP="00B24BC9">
      <w:pPr>
        <w:numPr>
          <w:ilvl w:val="255"/>
          <w:numId w:val="0"/>
        </w:numPr>
        <w:spacing w:after="0"/>
        <w:jc w:val="both"/>
        <w:rPr>
          <w:rFonts w:ascii="Garamond" w:eastAsia="SimSun" w:hAnsi="Garamond"/>
          <w:sz w:val="24"/>
          <w:szCs w:val="24"/>
        </w:rPr>
      </w:pPr>
      <w:r w:rsidRPr="007E2990">
        <w:rPr>
          <w:rFonts w:ascii="Garamond" w:eastAsia="SimSun" w:hAnsi="Garamond"/>
          <w:sz w:val="24"/>
          <w:szCs w:val="24"/>
        </w:rPr>
        <w:t>One hundred males C57BL/6 m</w:t>
      </w:r>
      <w:r w:rsidRPr="007E2990">
        <w:rPr>
          <w:rFonts w:ascii="Garamond" w:hAnsi="Garamond"/>
          <w:sz w:val="24"/>
          <w:szCs w:val="24"/>
        </w:rPr>
        <w:t>ice</w:t>
      </w:r>
      <w:r w:rsidRPr="007E2990">
        <w:rPr>
          <w:rFonts w:ascii="Garamond" w:eastAsia="SimSun" w:hAnsi="Garamond"/>
          <w:sz w:val="24"/>
          <w:szCs w:val="24"/>
        </w:rPr>
        <w:t xml:space="preserve"> in SPF grade, with an age of (5~9) weeks and an average weight range of (210.94 ±10.45) g (Institute of Experimental Animals, Chinese Academy of Medical Sciences, Beijing) were raised in SPF grade animal house of Longhua Hospital Affiliated to Shanghai University of Traditional Chinese Medicine, China from 2017 to 2018 at (</w:t>
      </w:r>
      <w:r w:rsidRPr="007E2990">
        <w:rPr>
          <w:rFonts w:ascii="Garamond" w:hAnsi="Garamond"/>
          <w:sz w:val="24"/>
          <w:szCs w:val="24"/>
        </w:rPr>
        <w:t>23±2</w:t>
      </w:r>
      <w:r w:rsidRPr="007E2990">
        <w:rPr>
          <w:rFonts w:ascii="Garamond" w:eastAsia="SimSun" w:hAnsi="Garamond"/>
          <w:sz w:val="24"/>
          <w:szCs w:val="24"/>
        </w:rPr>
        <w:t>)</w:t>
      </w:r>
      <w:r w:rsidRPr="007E2990">
        <w:rPr>
          <w:rFonts w:ascii="Garamond" w:hAnsi="Garamond"/>
          <w:sz w:val="24"/>
          <w:szCs w:val="24"/>
        </w:rPr>
        <w:t xml:space="preserve"> </w:t>
      </w:r>
      <w:r w:rsidRPr="007E2990">
        <w:rPr>
          <w:rFonts w:ascii="Cambria Math" w:eastAsia="SimSun" w:hAnsi="Cambria Math" w:cs="Cambria Math"/>
          <w:sz w:val="24"/>
          <w:szCs w:val="24"/>
        </w:rPr>
        <w:t>℃</w:t>
      </w:r>
      <w:r w:rsidRPr="007E2990">
        <w:rPr>
          <w:rFonts w:ascii="Garamond" w:eastAsia="SimSun" w:hAnsi="Garamond"/>
          <w:sz w:val="24"/>
          <w:szCs w:val="24"/>
        </w:rPr>
        <w:t xml:space="preserve"> room temperature with free food and free drinking water. Human lung cancer cell line A549 was purchased from Animal Center of Shanghai Pharmaceutical Engineering Institute. </w:t>
      </w:r>
    </w:p>
    <w:p w14:paraId="23A5B34E" w14:textId="77777777" w:rsidR="00B24BC9" w:rsidRPr="007E2990" w:rsidRDefault="00B24BC9" w:rsidP="00B24BC9">
      <w:pPr>
        <w:numPr>
          <w:ilvl w:val="255"/>
          <w:numId w:val="0"/>
        </w:numPr>
        <w:spacing w:after="0"/>
        <w:jc w:val="both"/>
        <w:rPr>
          <w:rFonts w:ascii="Garamond" w:eastAsia="SimSun" w:hAnsi="Garamond"/>
          <w:sz w:val="24"/>
          <w:szCs w:val="24"/>
        </w:rPr>
      </w:pPr>
      <w:r w:rsidRPr="007E2990">
        <w:rPr>
          <w:rFonts w:ascii="Garamond" w:hAnsi="Garamond"/>
          <w:sz w:val="24"/>
          <w:szCs w:val="24"/>
        </w:rPr>
        <w:t>The study was approved by the Ethics Committee of Xiangya Hospital, Central South University.</w:t>
      </w:r>
    </w:p>
    <w:p w14:paraId="26DC8A35" w14:textId="77777777" w:rsidR="00B24BC9" w:rsidRPr="007E2990" w:rsidRDefault="00B24BC9" w:rsidP="00B24BC9">
      <w:pPr>
        <w:spacing w:after="0"/>
        <w:jc w:val="both"/>
        <w:rPr>
          <w:rFonts w:ascii="Garamond" w:eastAsia="SimSun" w:hAnsi="Garamond"/>
          <w:sz w:val="24"/>
          <w:szCs w:val="24"/>
        </w:rPr>
      </w:pPr>
      <w:r w:rsidRPr="007E2990">
        <w:rPr>
          <w:rFonts w:ascii="Garamond" w:eastAsia="SimSun" w:hAnsi="Garamond"/>
          <w:sz w:val="24"/>
          <w:szCs w:val="24"/>
        </w:rPr>
        <w:t xml:space="preserve">Thirty mg/5 ml paclitaxel (Yangtze River Pharmaceutical Group Co., Ltd. SFDA Approval </w:t>
      </w:r>
      <w:r w:rsidRPr="007E2990">
        <w:rPr>
          <w:rFonts w:ascii="Garamond" w:eastAsia="SimSun" w:hAnsi="Garamond"/>
          <w:sz w:val="24"/>
          <w:szCs w:val="24"/>
          <w:lang w:val="zh-TW" w:eastAsia="zh-TW"/>
        </w:rPr>
        <w:t>No.</w:t>
      </w:r>
      <w:r w:rsidRPr="007E2990">
        <w:rPr>
          <w:rFonts w:ascii="Garamond" w:eastAsia="SimSun" w:hAnsi="Garamond"/>
          <w:sz w:val="24"/>
          <w:szCs w:val="24"/>
        </w:rPr>
        <w:t xml:space="preserve"> </w:t>
      </w:r>
      <w:r w:rsidRPr="007E2990">
        <w:rPr>
          <w:rFonts w:ascii="Garamond" w:hAnsi="Garamond"/>
          <w:sz w:val="24"/>
          <w:szCs w:val="24"/>
        </w:rPr>
        <w:t>H20058719</w:t>
      </w:r>
      <w:r w:rsidRPr="007E2990">
        <w:rPr>
          <w:rFonts w:ascii="Garamond" w:eastAsia="SimSun" w:hAnsi="Garamond"/>
          <w:sz w:val="24"/>
          <w:szCs w:val="24"/>
        </w:rPr>
        <w:t xml:space="preserve">); 10 g/100 ml kanglaite injection (Zhejiang Kanglaite Pharmaceutical Co., Ltd. SFDA Approval </w:t>
      </w:r>
      <w:r w:rsidRPr="007E2990">
        <w:rPr>
          <w:rFonts w:ascii="Garamond" w:eastAsia="SimSun" w:hAnsi="Garamond"/>
          <w:sz w:val="24"/>
          <w:szCs w:val="24"/>
          <w:lang w:val="zh-TW" w:eastAsia="zh-TW"/>
        </w:rPr>
        <w:t>No.</w:t>
      </w:r>
      <w:r w:rsidRPr="007E2990">
        <w:rPr>
          <w:rFonts w:ascii="Garamond" w:eastAsia="SimSun" w:hAnsi="Garamond"/>
          <w:sz w:val="24"/>
          <w:szCs w:val="24"/>
        </w:rPr>
        <w:t xml:space="preserve"> </w:t>
      </w:r>
      <w:r w:rsidRPr="007E2990">
        <w:rPr>
          <w:rFonts w:ascii="Garamond" w:hAnsi="Garamond"/>
          <w:sz w:val="24"/>
          <w:szCs w:val="24"/>
        </w:rPr>
        <w:t>Z10970091</w:t>
      </w:r>
      <w:r w:rsidRPr="007E2990">
        <w:rPr>
          <w:rFonts w:ascii="Garamond" w:eastAsia="SimSun" w:hAnsi="Garamond"/>
          <w:sz w:val="24"/>
          <w:szCs w:val="24"/>
        </w:rPr>
        <w:t>); Penicillin (</w:t>
      </w:r>
      <w:r w:rsidRPr="007E2990">
        <w:rPr>
          <w:rFonts w:ascii="Garamond" w:hAnsi="Garamond"/>
          <w:sz w:val="24"/>
          <w:szCs w:val="24"/>
        </w:rPr>
        <w:t>Baxter</w:t>
      </w:r>
      <w:r w:rsidRPr="007E2990">
        <w:rPr>
          <w:rFonts w:ascii="Garamond" w:eastAsia="SimSun" w:hAnsi="Garamond"/>
          <w:sz w:val="24"/>
          <w:szCs w:val="24"/>
        </w:rPr>
        <w:t xml:space="preserve"> Company). Instruments: USA PXi X-RAD 320 small animal irradiator (Shanghai Heyi instrument Co., Ltd); Small animal gas anesthetic machine SA428 (Jiangsu Sans biotech Co., Ltd.).</w:t>
      </w:r>
    </w:p>
    <w:p w14:paraId="75AEE90B" w14:textId="77777777" w:rsidR="00B24BC9" w:rsidRPr="007E2990" w:rsidRDefault="00B24BC9" w:rsidP="00B24BC9">
      <w:pPr>
        <w:spacing w:after="0"/>
        <w:jc w:val="both"/>
        <w:rPr>
          <w:rFonts w:ascii="Garamond" w:eastAsia="SimSun" w:hAnsi="Garamond"/>
          <w:b/>
          <w:bCs/>
          <w:sz w:val="24"/>
          <w:szCs w:val="24"/>
        </w:rPr>
      </w:pPr>
    </w:p>
    <w:p w14:paraId="522F4A60"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 xml:space="preserve">Establishment of mouse model and treatment </w:t>
      </w:r>
    </w:p>
    <w:p w14:paraId="7B45169E" w14:textId="77777777" w:rsidR="00B24BC9" w:rsidRPr="007E2990" w:rsidRDefault="00B24BC9" w:rsidP="00B24BC9">
      <w:pPr>
        <w:pStyle w:val="NormalWeb"/>
        <w:spacing w:before="0" w:beforeAutospacing="0" w:after="0" w:afterAutospacing="0"/>
        <w:jc w:val="both"/>
        <w:rPr>
          <w:rFonts w:ascii="Garamond" w:eastAsia="SimSun" w:hAnsi="Garamond"/>
          <w:b/>
          <w:bCs/>
        </w:rPr>
      </w:pPr>
      <w:r w:rsidRPr="007E2990">
        <w:rPr>
          <w:rFonts w:ascii="Garamond" w:eastAsia="SimSun" w:hAnsi="Garamond"/>
        </w:rPr>
        <w:t xml:space="preserve">Establishment of lung cancer bone metastasis mouse model (14). After resuscitation of human lung cancer cell line A549 frozen in liquid nitrogen, A549 cells in exponential growth phase were collected. After digested by trypsin, the cells were </w:t>
      </w:r>
      <w:r w:rsidRPr="007E2990">
        <w:rPr>
          <w:rFonts w:ascii="Garamond" w:eastAsia="SimSun" w:hAnsi="Garamond"/>
        </w:rPr>
        <w:t>prepared into 1</w:t>
      </w:r>
      <w:r w:rsidRPr="007E2990">
        <w:rPr>
          <w:rFonts w:ascii="Garamond" w:hAnsi="Garamond"/>
        </w:rPr>
        <w:t>×</w:t>
      </w:r>
      <w:r w:rsidRPr="007E2990">
        <w:rPr>
          <w:rFonts w:ascii="Garamond" w:eastAsia="SimSun" w:hAnsi="Garamond"/>
        </w:rPr>
        <w:t>10</w:t>
      </w:r>
      <w:r w:rsidRPr="007E2990">
        <w:rPr>
          <w:rFonts w:ascii="Garamond" w:eastAsia="SimSun" w:hAnsi="Garamond"/>
          <w:vertAlign w:val="superscript"/>
        </w:rPr>
        <w:t>7</w:t>
      </w:r>
      <w:r w:rsidRPr="007E2990">
        <w:rPr>
          <w:rFonts w:ascii="Garamond" w:eastAsia="SimSun" w:hAnsi="Garamond"/>
        </w:rPr>
        <w:t xml:space="preserve">/ml A549 cell dilution with normal saline, and only the upper suspension was used. The mice were anesthetized by small animal anesthetic machine, then dressed and sterilized. Overall, 150 </w:t>
      </w:r>
      <w:r w:rsidRPr="007E2990">
        <w:rPr>
          <w:rFonts w:ascii="Garamond" w:hAnsi="Garamond"/>
        </w:rPr>
        <w:t>μl</w:t>
      </w:r>
      <w:r w:rsidRPr="007E2990">
        <w:rPr>
          <w:rFonts w:ascii="Garamond" w:eastAsia="SimSun" w:hAnsi="Garamond"/>
        </w:rPr>
        <w:t xml:space="preserve"> cell suspension was obtained by injection needle and injected into tibial plateau of mice. Each mouse was injected penicillin 1</w:t>
      </w:r>
      <w:r w:rsidRPr="007E2990">
        <w:rPr>
          <w:rFonts w:ascii="Garamond" w:hAnsi="Garamond"/>
        </w:rPr>
        <w:t>×</w:t>
      </w:r>
      <w:r w:rsidRPr="007E2990">
        <w:rPr>
          <w:rFonts w:ascii="Garamond" w:eastAsia="SimSun" w:hAnsi="Garamond"/>
        </w:rPr>
        <w:t>10</w:t>
      </w:r>
      <w:r w:rsidRPr="007E2990">
        <w:rPr>
          <w:rFonts w:ascii="Garamond" w:eastAsia="SimSun" w:hAnsi="Garamond"/>
          <w:vertAlign w:val="superscript"/>
        </w:rPr>
        <w:t>5</w:t>
      </w:r>
      <w:r w:rsidRPr="007E2990">
        <w:rPr>
          <w:rFonts w:ascii="Garamond" w:eastAsia="SimSun" w:hAnsi="Garamond"/>
        </w:rPr>
        <w:t xml:space="preserve"> U intraperitoneally every day 3 days after operation. After operation, the mice were kept in laminar flow cabinet to observe their living states.</w:t>
      </w:r>
    </w:p>
    <w:p w14:paraId="2B8F206E" w14:textId="77777777" w:rsidR="00B24BC9" w:rsidRDefault="00B24BC9" w:rsidP="00B24BC9">
      <w:pPr>
        <w:pStyle w:val="NormalWeb"/>
        <w:spacing w:before="0" w:beforeAutospacing="0" w:after="0" w:afterAutospacing="0"/>
        <w:jc w:val="both"/>
        <w:rPr>
          <w:rFonts w:ascii="Garamond" w:eastAsia="SimSun" w:hAnsi="Garamond"/>
          <w:b/>
          <w:bCs/>
          <w:i/>
          <w:iCs/>
        </w:rPr>
      </w:pPr>
    </w:p>
    <w:p w14:paraId="2481B21F" w14:textId="77777777" w:rsidR="00B24BC9" w:rsidRPr="00B24BC9" w:rsidRDefault="00B24BC9" w:rsidP="00B24BC9">
      <w:pPr>
        <w:pStyle w:val="NormalWeb"/>
        <w:spacing w:before="0" w:beforeAutospacing="0" w:after="0" w:afterAutospacing="0"/>
        <w:jc w:val="both"/>
        <w:rPr>
          <w:rFonts w:ascii="Garamond" w:hAnsi="Garamond"/>
          <w:color w:val="365F91" w:themeColor="accent1" w:themeShade="BF"/>
        </w:rPr>
      </w:pPr>
      <w:r w:rsidRPr="00B24BC9">
        <w:rPr>
          <w:rFonts w:ascii="Garamond" w:eastAsia="SimSun" w:hAnsi="Garamond"/>
          <w:b/>
          <w:bCs/>
          <w:i/>
          <w:iCs/>
          <w:color w:val="365F91" w:themeColor="accent1" w:themeShade="BF"/>
        </w:rPr>
        <w:t>T</w:t>
      </w:r>
      <w:r w:rsidRPr="00B24BC9">
        <w:rPr>
          <w:rFonts w:ascii="Garamond" w:hAnsi="Garamond"/>
          <w:b/>
          <w:bCs/>
          <w:i/>
          <w:iCs/>
          <w:color w:val="365F91" w:themeColor="accent1" w:themeShade="BF"/>
        </w:rPr>
        <w:t>reatment</w:t>
      </w:r>
      <w:r w:rsidRPr="00B24BC9">
        <w:rPr>
          <w:rFonts w:ascii="Garamond" w:hAnsi="Garamond"/>
          <w:color w:val="365F91" w:themeColor="accent1" w:themeShade="BF"/>
        </w:rPr>
        <w:t xml:space="preserve"> </w:t>
      </w:r>
    </w:p>
    <w:p w14:paraId="1E9B1985" w14:textId="77777777" w:rsidR="00B24BC9" w:rsidRPr="007E2990" w:rsidRDefault="00B24BC9" w:rsidP="00B24BC9">
      <w:pPr>
        <w:pStyle w:val="NormalWeb"/>
        <w:spacing w:before="0" w:beforeAutospacing="0" w:after="0" w:afterAutospacing="0"/>
        <w:jc w:val="both"/>
        <w:rPr>
          <w:rFonts w:ascii="Garamond" w:eastAsia="SimSun" w:hAnsi="Garamond"/>
        </w:rPr>
      </w:pPr>
      <w:r w:rsidRPr="007E2990">
        <w:rPr>
          <w:rFonts w:ascii="Garamond" w:hAnsi="Garamond"/>
        </w:rPr>
        <w:t xml:space="preserve">One hundred SD mice were scanned by radioisotope scanning and the radionuclide </w:t>
      </w:r>
      <w:r w:rsidRPr="007E2990">
        <w:rPr>
          <w:rFonts w:ascii="Garamond" w:eastAsia="SimSun" w:hAnsi="Garamond"/>
        </w:rPr>
        <w:t xml:space="preserve">aggregation </w:t>
      </w:r>
      <w:r w:rsidRPr="007E2990">
        <w:rPr>
          <w:rFonts w:ascii="Garamond" w:hAnsi="Garamond"/>
        </w:rPr>
        <w:t xml:space="preserve">site was </w:t>
      </w:r>
      <w:r w:rsidRPr="007E2990">
        <w:rPr>
          <w:rFonts w:ascii="Garamond" w:eastAsia="SimSun" w:hAnsi="Garamond"/>
        </w:rPr>
        <w:t xml:space="preserve">as </w:t>
      </w:r>
      <w:r w:rsidRPr="007E2990">
        <w:rPr>
          <w:rFonts w:ascii="Garamond" w:hAnsi="Garamond"/>
        </w:rPr>
        <w:t>bone metastasis</w:t>
      </w:r>
      <w:r w:rsidRPr="007E2990">
        <w:rPr>
          <w:rFonts w:ascii="Garamond" w:eastAsia="SimSun" w:hAnsi="Garamond"/>
        </w:rPr>
        <w:t xml:space="preserve"> </w:t>
      </w:r>
      <w:r w:rsidRPr="007E2990">
        <w:rPr>
          <w:rFonts w:ascii="Garamond" w:hAnsi="Garamond"/>
        </w:rPr>
        <w:t>positiv</w:t>
      </w:r>
      <w:r w:rsidRPr="007E2990">
        <w:rPr>
          <w:rFonts w:ascii="Garamond" w:eastAsia="SimSun" w:hAnsi="Garamond"/>
        </w:rPr>
        <w:t>e</w:t>
      </w:r>
      <w:r w:rsidRPr="007E2990">
        <w:rPr>
          <w:rFonts w:ascii="Garamond" w:hAnsi="Garamond"/>
        </w:rPr>
        <w:t>.</w:t>
      </w:r>
      <w:r w:rsidRPr="007E2990">
        <w:rPr>
          <w:rFonts w:ascii="Garamond" w:eastAsia="SimSun" w:hAnsi="Garamond"/>
        </w:rPr>
        <w:t xml:space="preserve"> Eighty mice models of bone metastasis of lung cancer were established successfully and randomly divided into group A, group B, group C and control group according to different drug regimen. Group A was treated with paclitaxel injection; Group B was treated with kanglaite injection; Group C was treated with paclitaxel combined with kanglaite injection. The control group was injected with sodium chloride injection. There were 20 rats in each group and the treatment lasted for 21 days. Mice in group A were intragastrically perfused with 10 mg/kg paclitaxel (Paclitaxel injection diluted with 25 ml saline to 1 mg/ml concentration). Mice in group B were intraperitoneally injected with 0.006 g/10 g kanglaite once every 3 days for 5 times. Mice in group C were intragastrically perfused with 10 mg/kg paclitaxel and injected kanglaite at the same time (same as group A). Mice in the control group were only given 0.9% sodium chloride injection. (Note: The dosages were calculated according to the reduction method of human and mouse body surface area).</w:t>
      </w:r>
    </w:p>
    <w:p w14:paraId="3F2EB704" w14:textId="77777777" w:rsidR="00B24BC9" w:rsidRPr="007E2990" w:rsidRDefault="00B24BC9" w:rsidP="00B24BC9">
      <w:pPr>
        <w:spacing w:after="0"/>
        <w:jc w:val="both"/>
        <w:rPr>
          <w:rFonts w:ascii="Garamond" w:eastAsia="SimSun" w:hAnsi="Garamond"/>
          <w:b/>
          <w:bCs/>
          <w:sz w:val="24"/>
          <w:szCs w:val="24"/>
        </w:rPr>
      </w:pPr>
    </w:p>
    <w:p w14:paraId="7E2FFB07"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Observation index</w:t>
      </w:r>
    </w:p>
    <w:p w14:paraId="11BE2EF0" w14:textId="77777777" w:rsidR="00B24BC9" w:rsidRPr="007E2990"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The changes of body weight before and after modeling were observed. Evaluation of the efficacy of drug therapy was performed by comparing the pain behavior of the treated mice with that of the control mice, improvement of the pain behavior was considered as effective treatment. Taking the average value of pain measure</w:t>
      </w:r>
      <w:r w:rsidRPr="007E2990">
        <w:rPr>
          <w:rFonts w:ascii="Garamond" w:eastAsia="SimSun" w:hAnsi="Garamond"/>
        </w:rPr>
        <w:lastRenderedPageBreak/>
        <w:t xml:space="preserve">ment in the control group as the standard, the physical improvement of the mice after treatment was compared (Area above threshold of struggle: </w:t>
      </w:r>
      <w:r w:rsidRPr="007E2990">
        <w:rPr>
          <w:rFonts w:ascii="Garamond" w:hAnsi="Garamond"/>
        </w:rPr>
        <w:t>7348.6</w:t>
      </w:r>
      <w:r w:rsidRPr="007E2990">
        <w:rPr>
          <w:rFonts w:ascii="Garamond" w:eastAsia="SimSun" w:hAnsi="Garamond"/>
        </w:rPr>
        <w:t xml:space="preserve"> </w:t>
      </w:r>
      <w:r w:rsidRPr="007E2990">
        <w:rPr>
          <w:rFonts w:ascii="Garamond" w:hAnsi="Garamond"/>
        </w:rPr>
        <w:t>mv·s;</w:t>
      </w:r>
      <w:r w:rsidRPr="007E2990">
        <w:rPr>
          <w:rFonts w:ascii="Garamond" w:eastAsia="SimSun" w:hAnsi="Garamond"/>
        </w:rPr>
        <w:t xml:space="preserve"> Accumulated immobile time: </w:t>
      </w:r>
      <w:r w:rsidRPr="007E2990">
        <w:rPr>
          <w:rFonts w:ascii="Garamond" w:hAnsi="Garamond"/>
        </w:rPr>
        <w:t>103.6</w:t>
      </w:r>
      <w:r w:rsidRPr="007E2990">
        <w:rPr>
          <w:rFonts w:ascii="Garamond" w:eastAsia="SimSun" w:hAnsi="Garamond"/>
        </w:rPr>
        <w:t xml:space="preserve"> </w:t>
      </w:r>
      <w:r w:rsidRPr="007E2990">
        <w:rPr>
          <w:rFonts w:ascii="Garamond" w:hAnsi="Garamond"/>
        </w:rPr>
        <w:t>s</w:t>
      </w:r>
      <w:r w:rsidRPr="007E2990">
        <w:rPr>
          <w:rFonts w:ascii="Garamond" w:eastAsia="SimSun" w:hAnsi="Garamond"/>
        </w:rPr>
        <w:t xml:space="preserve">; Single accumulated immobile time: </w:t>
      </w:r>
      <w:r w:rsidRPr="007E2990">
        <w:rPr>
          <w:rFonts w:ascii="Garamond" w:hAnsi="Garamond"/>
        </w:rPr>
        <w:t>60.5</w:t>
      </w:r>
      <w:r w:rsidRPr="007E2990">
        <w:rPr>
          <w:rFonts w:ascii="Garamond" w:eastAsia="SimSun" w:hAnsi="Garamond"/>
        </w:rPr>
        <w:t xml:space="preserve"> </w:t>
      </w:r>
      <w:r w:rsidRPr="007E2990">
        <w:rPr>
          <w:rFonts w:ascii="Garamond" w:hAnsi="Garamond"/>
        </w:rPr>
        <w:t>s</w:t>
      </w:r>
      <w:r w:rsidRPr="007E2990">
        <w:rPr>
          <w:rFonts w:ascii="Garamond" w:eastAsia="SimSun" w:hAnsi="Garamond"/>
        </w:rPr>
        <w:t>). The tumor growth was observed in real time by Fluor Vivo imaging system, and the area of bone metastases of lung cancer in mice and tumor weight of mice after 21 days treatment was compared.</w:t>
      </w:r>
    </w:p>
    <w:p w14:paraId="2CDBF20E" w14:textId="77777777" w:rsidR="00B24BC9" w:rsidRPr="00A71F42" w:rsidRDefault="00B24BC9" w:rsidP="00B24BC9">
      <w:pPr>
        <w:pStyle w:val="NormalWeb"/>
        <w:spacing w:before="0" w:beforeAutospacing="0" w:after="0" w:afterAutospacing="0"/>
        <w:jc w:val="both"/>
        <w:rPr>
          <w:rFonts w:ascii="Garamond" w:eastAsia="SimSun" w:hAnsi="Garamond"/>
          <w:b/>
          <w:bCs/>
          <w:i/>
          <w:iCs/>
          <w:sz w:val="20"/>
          <w:szCs w:val="20"/>
        </w:rPr>
      </w:pPr>
    </w:p>
    <w:p w14:paraId="481B562C" w14:textId="77777777" w:rsidR="00B24BC9" w:rsidRPr="00B24BC9" w:rsidRDefault="00B24BC9" w:rsidP="00B24BC9">
      <w:pPr>
        <w:pStyle w:val="NormalWeb"/>
        <w:spacing w:before="0" w:beforeAutospacing="0" w:after="0" w:afterAutospacing="0"/>
        <w:jc w:val="both"/>
        <w:rPr>
          <w:rFonts w:ascii="Garamond" w:hAnsi="Garamond"/>
          <w:b/>
          <w:bCs/>
          <w:i/>
          <w:iCs/>
          <w:color w:val="365F91" w:themeColor="accent1" w:themeShade="BF"/>
        </w:rPr>
      </w:pPr>
      <w:r w:rsidRPr="00B24BC9">
        <w:rPr>
          <w:rFonts w:ascii="Garamond" w:eastAsia="SimSun" w:hAnsi="Garamond"/>
          <w:b/>
          <w:bCs/>
          <w:i/>
          <w:iCs/>
          <w:color w:val="365F91" w:themeColor="accent1" w:themeShade="BF"/>
        </w:rPr>
        <w:t>O</w:t>
      </w:r>
      <w:r w:rsidRPr="00B24BC9">
        <w:rPr>
          <w:rFonts w:ascii="Garamond" w:hAnsi="Garamond"/>
          <w:b/>
          <w:bCs/>
          <w:i/>
          <w:iCs/>
          <w:color w:val="365F91" w:themeColor="accent1" w:themeShade="BF"/>
        </w:rPr>
        <w:t>bservation of pain behavior</w:t>
      </w:r>
    </w:p>
    <w:p w14:paraId="5BC5BD89" w14:textId="77777777" w:rsidR="00B24BC9" w:rsidRPr="00A71F42" w:rsidRDefault="00B24BC9" w:rsidP="00B24BC9">
      <w:pPr>
        <w:pStyle w:val="NormalWeb"/>
        <w:spacing w:before="0" w:beforeAutospacing="0" w:after="0" w:afterAutospacing="0"/>
        <w:jc w:val="both"/>
        <w:rPr>
          <w:rFonts w:ascii="Garamond" w:eastAsia="SimSun" w:hAnsi="Garamond"/>
          <w:spacing w:val="-4"/>
        </w:rPr>
      </w:pPr>
      <w:r w:rsidRPr="00A71F42">
        <w:rPr>
          <w:rFonts w:ascii="Garamond" w:eastAsia="SimSun" w:hAnsi="Garamond"/>
          <w:spacing w:val="-4"/>
        </w:rPr>
        <w:t xml:space="preserve">Detection of paw withdrawal latency (PWL) </w:t>
      </w:r>
      <w:r w:rsidRPr="00A71F42">
        <w:rPr>
          <w:rFonts w:ascii="Garamond" w:hAnsi="Garamond"/>
          <w:spacing w:val="-4"/>
        </w:rPr>
        <w:t>(15)</w:t>
      </w:r>
      <w:r w:rsidRPr="00A71F42">
        <w:rPr>
          <w:rFonts w:ascii="Garamond" w:eastAsia="SimSun" w:hAnsi="Garamond"/>
          <w:spacing w:val="-4"/>
        </w:rPr>
        <w:t>: In the observation cage, the lights were gathered in the middle of the toe floor of the mice after 21 days of treatment, and the upper limit value of PWL was set at 20 s to avoid scalding. The latent period from the beginning of irradiation to the leg lift or escape of the mice was taken as PWL, and the average value was taken for 3 times, at intervals of 10 min.</w:t>
      </w:r>
    </w:p>
    <w:p w14:paraId="4C050BA8" w14:textId="77777777" w:rsidR="00B24BC9" w:rsidRPr="00A71F42" w:rsidRDefault="00B24BC9" w:rsidP="00B24BC9">
      <w:pPr>
        <w:pStyle w:val="NormalWeb"/>
        <w:spacing w:before="0" w:beforeAutospacing="0" w:after="0" w:afterAutospacing="0"/>
        <w:jc w:val="both"/>
        <w:rPr>
          <w:rFonts w:ascii="Garamond" w:eastAsia="SimSun" w:hAnsi="Garamond"/>
          <w:spacing w:val="-4"/>
        </w:rPr>
      </w:pPr>
      <w:r w:rsidRPr="00A71F42">
        <w:rPr>
          <w:rFonts w:ascii="Garamond" w:eastAsia="SimSun" w:hAnsi="Garamond"/>
          <w:spacing w:val="-4"/>
        </w:rPr>
        <w:t xml:space="preserve">Determination of paw withdrawal threshold (PWT) </w:t>
      </w:r>
      <w:r w:rsidRPr="00A71F42">
        <w:rPr>
          <w:rFonts w:ascii="Garamond" w:hAnsi="Garamond"/>
          <w:spacing w:val="-4"/>
        </w:rPr>
        <w:t>(16)</w:t>
      </w:r>
      <w:r w:rsidRPr="00A71F42">
        <w:rPr>
          <w:rFonts w:ascii="Garamond" w:eastAsia="SimSun" w:hAnsi="Garamond"/>
          <w:spacing w:val="-4"/>
        </w:rPr>
        <w:t xml:space="preserve">. After 21 days of treatment, the rat paws were stimulated by von Frey filaments in different thresholds, and the highest threshold was 26 g. A rapid paw withdrawal during stimulation or while removing the filaments was considered paw withdrawal positive. Three times positive reaction was </w:t>
      </w:r>
      <w:r w:rsidRPr="00A71F42">
        <w:rPr>
          <w:rFonts w:ascii="Garamond" w:eastAsia="SimSun" w:hAnsi="Garamond"/>
          <w:spacing w:val="-4"/>
        </w:rPr>
        <w:t>tested in 5 consecutive times by one von Frey filament, then it was taken as PWT threshold, the interval of each experiment was 10 s. The times of spontaneous paw withdrawal were observed. (The mice moved freely in the glass box. Walking gait and times of spontaneous paw withdrawal of left hind limb in rats within 90 s were observed).</w:t>
      </w:r>
    </w:p>
    <w:p w14:paraId="0CE1D19D" w14:textId="77777777" w:rsidR="00B24BC9" w:rsidRDefault="00B24BC9" w:rsidP="00B24BC9">
      <w:pPr>
        <w:spacing w:after="0"/>
        <w:jc w:val="both"/>
        <w:rPr>
          <w:rFonts w:ascii="Garamond" w:eastAsia="SimSun" w:hAnsi="Garamond"/>
          <w:b/>
          <w:bCs/>
          <w:i/>
          <w:sz w:val="24"/>
          <w:szCs w:val="24"/>
        </w:rPr>
      </w:pPr>
    </w:p>
    <w:p w14:paraId="789D1288"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Statistical methods</w:t>
      </w:r>
    </w:p>
    <w:p w14:paraId="3CDCD7D4" w14:textId="77777777" w:rsidR="00B24BC9" w:rsidRPr="007E2990"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 xml:space="preserve">SPSS 19.0 (Chicago, IL, USA) was used for statistical analysis. The enumeration data were examined by </w:t>
      </w:r>
      <w:r w:rsidRPr="007E2990">
        <w:rPr>
          <w:rFonts w:ascii="Garamond" w:hAnsi="Garamond"/>
        </w:rPr>
        <w:t>X</w:t>
      </w:r>
      <w:r w:rsidRPr="007E2990">
        <w:rPr>
          <w:rFonts w:ascii="Garamond" w:hAnsi="Garamond"/>
          <w:vertAlign w:val="superscript"/>
        </w:rPr>
        <w:t>2</w:t>
      </w:r>
      <w:r w:rsidRPr="007E2990">
        <w:rPr>
          <w:rFonts w:ascii="Garamond" w:eastAsia="SimSun" w:hAnsi="Garamond"/>
        </w:rPr>
        <w:t>. The measurement data were expressed as (</w:t>
      </w:r>
      <w:r w:rsidRPr="007E2990">
        <w:rPr>
          <w:rFonts w:ascii="Garamond" w:hAnsi="Garamond"/>
        </w:rPr>
        <w:t>X±s</w:t>
      </w:r>
      <w:r w:rsidRPr="007E2990">
        <w:rPr>
          <w:rFonts w:ascii="Garamond" w:eastAsia="SimSun" w:hAnsi="Garamond"/>
        </w:rPr>
        <w:t xml:space="preserve">). </w:t>
      </w:r>
      <w:r w:rsidRPr="007E2990">
        <w:rPr>
          <w:rFonts w:ascii="Garamond" w:eastAsia="SimSun" w:hAnsi="Garamond"/>
          <w:i/>
        </w:rPr>
        <w:t>t</w:t>
      </w:r>
      <w:r w:rsidRPr="007E2990">
        <w:rPr>
          <w:rFonts w:ascii="Garamond" w:eastAsia="SimSun" w:hAnsi="Garamond"/>
        </w:rPr>
        <w:t xml:space="preserve"> test was used for comparison of measurement data between two groups. F analysis was used for multigroup analysis. When </w:t>
      </w:r>
      <w:r w:rsidRPr="007E2990">
        <w:rPr>
          <w:rFonts w:ascii="Garamond" w:eastAsia="SimSun" w:hAnsi="Garamond"/>
          <w:i/>
        </w:rPr>
        <w:t>P</w:t>
      </w:r>
      <w:r w:rsidRPr="007E2990">
        <w:rPr>
          <w:rFonts w:ascii="Garamond" w:eastAsia="SimSun" w:hAnsi="Garamond"/>
        </w:rPr>
        <w:t>&lt;0.05, the difference was statistically significant.</w:t>
      </w:r>
    </w:p>
    <w:p w14:paraId="4E33354C" w14:textId="77777777" w:rsidR="00B24BC9" w:rsidRDefault="00B24BC9" w:rsidP="00B24BC9">
      <w:pPr>
        <w:pStyle w:val="NormalWeb"/>
        <w:spacing w:before="0" w:beforeAutospacing="0" w:after="0" w:afterAutospacing="0"/>
        <w:jc w:val="both"/>
        <w:rPr>
          <w:rFonts w:ascii="Garamond" w:eastAsia="SimSun" w:hAnsi="Garamond"/>
          <w:b/>
          <w:bCs/>
        </w:rPr>
      </w:pPr>
    </w:p>
    <w:p w14:paraId="7F50B38F" w14:textId="77777777" w:rsidR="00B24BC9" w:rsidRPr="00B24BC9" w:rsidRDefault="00B24BC9" w:rsidP="00B24BC9">
      <w:pPr>
        <w:pStyle w:val="NormalWeb"/>
        <w:spacing w:before="0" w:beforeAutospacing="0" w:after="0" w:afterAutospacing="0"/>
        <w:jc w:val="both"/>
        <w:rPr>
          <w:rFonts w:ascii="Garamond" w:eastAsia="SimSun" w:hAnsi="Garamond"/>
          <w:b/>
          <w:bCs/>
          <w:color w:val="365F91" w:themeColor="accent1" w:themeShade="BF"/>
          <w:sz w:val="28"/>
          <w:szCs w:val="28"/>
        </w:rPr>
      </w:pPr>
      <w:r w:rsidRPr="00B24BC9">
        <w:rPr>
          <w:rFonts w:ascii="Garamond" w:eastAsia="SimSun" w:hAnsi="Garamond"/>
          <w:b/>
          <w:bCs/>
          <w:color w:val="365F91" w:themeColor="accent1" w:themeShade="BF"/>
          <w:sz w:val="28"/>
          <w:szCs w:val="28"/>
        </w:rPr>
        <w:t>Results</w:t>
      </w:r>
    </w:p>
    <w:p w14:paraId="1D908678" w14:textId="77777777" w:rsidR="00B24BC9" w:rsidRPr="007E2990" w:rsidRDefault="00B24BC9" w:rsidP="00B24BC9">
      <w:pPr>
        <w:pStyle w:val="NormalWeb"/>
        <w:spacing w:before="0" w:beforeAutospacing="0" w:after="0" w:afterAutospacing="0"/>
        <w:jc w:val="both"/>
        <w:rPr>
          <w:rFonts w:ascii="Garamond" w:eastAsia="SimSun" w:hAnsi="Garamond"/>
          <w:b/>
          <w:bCs/>
        </w:rPr>
      </w:pPr>
    </w:p>
    <w:p w14:paraId="56056318"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General data</w:t>
      </w:r>
    </w:p>
    <w:p w14:paraId="208EA0BB" w14:textId="77777777" w:rsidR="0047208B"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The body weight before and after modeling, length, age and glucose concentration in group A, B, C and control group were compared, and there was no significant difference between each group (Table 1).</w:t>
      </w:r>
    </w:p>
    <w:p w14:paraId="1AB8ED6B" w14:textId="77777777" w:rsidR="0047208B" w:rsidRDefault="0047208B" w:rsidP="00B24BC9">
      <w:pPr>
        <w:pStyle w:val="NormalWeb"/>
        <w:spacing w:before="0" w:beforeAutospacing="0" w:after="0" w:afterAutospacing="0"/>
        <w:jc w:val="both"/>
        <w:rPr>
          <w:rFonts w:ascii="Garamond" w:eastAsia="SimSun" w:hAnsi="Garamond"/>
        </w:rPr>
        <w:sectPr w:rsidR="0047208B" w:rsidSect="0047208B">
          <w:type w:val="continuous"/>
          <w:pgSz w:w="12240" w:h="15840" w:code="1"/>
          <w:pgMar w:top="1701" w:right="1134" w:bottom="1418" w:left="1134" w:header="720" w:footer="720" w:gutter="0"/>
          <w:cols w:num="2" w:space="720"/>
          <w:titlePg/>
          <w:docGrid w:linePitch="360"/>
        </w:sectPr>
      </w:pPr>
    </w:p>
    <w:p w14:paraId="0932E2FD" w14:textId="77777777" w:rsidR="00B24BC9" w:rsidRPr="00A71F42" w:rsidRDefault="00B24BC9" w:rsidP="00B24BC9">
      <w:pPr>
        <w:pStyle w:val="NormalWeb"/>
        <w:spacing w:before="0" w:beforeAutospacing="0" w:after="0" w:afterAutospacing="0"/>
        <w:jc w:val="both"/>
        <w:rPr>
          <w:rFonts w:ascii="Garamond" w:eastAsia="SimSun" w:hAnsi="Garamond"/>
          <w:sz w:val="14"/>
          <w:szCs w:val="14"/>
        </w:rPr>
      </w:pPr>
    </w:p>
    <w:p w14:paraId="218808EA" w14:textId="77777777" w:rsidR="00B24BC9" w:rsidRPr="00B24BC9" w:rsidRDefault="00B24BC9" w:rsidP="00B24BC9">
      <w:pPr>
        <w:pStyle w:val="NormalWeb"/>
        <w:spacing w:before="0" w:beforeAutospacing="0" w:after="0" w:afterAutospacing="0"/>
        <w:ind w:firstLineChars="700" w:firstLine="1546"/>
        <w:jc w:val="center"/>
        <w:rPr>
          <w:rFonts w:ascii="Garamond" w:hAnsi="Garamond"/>
          <w:bCs/>
          <w:sz w:val="22"/>
          <w:szCs w:val="22"/>
        </w:rPr>
      </w:pPr>
      <w:r w:rsidRPr="00B24BC9">
        <w:rPr>
          <w:rFonts w:ascii="Garamond" w:eastAsia="SimSun" w:hAnsi="Garamond"/>
          <w:b/>
          <w:bCs/>
          <w:color w:val="365F91" w:themeColor="accent1" w:themeShade="BF"/>
          <w:sz w:val="22"/>
          <w:szCs w:val="22"/>
        </w:rPr>
        <w:t>Table 1:</w:t>
      </w:r>
      <w:r w:rsidRPr="00B24BC9">
        <w:rPr>
          <w:rFonts w:ascii="Garamond" w:hAnsi="Garamond"/>
          <w:b/>
          <w:bCs/>
          <w:color w:val="365F91" w:themeColor="accent1" w:themeShade="BF"/>
          <w:sz w:val="22"/>
          <w:szCs w:val="22"/>
        </w:rPr>
        <w:t xml:space="preserve"> </w:t>
      </w:r>
      <w:r w:rsidRPr="00B24BC9">
        <w:rPr>
          <w:rFonts w:ascii="Garamond" w:hAnsi="Garamond"/>
          <w:bCs/>
          <w:sz w:val="22"/>
          <w:szCs w:val="22"/>
        </w:rPr>
        <w:t>General data of mice in each group</w:t>
      </w:r>
    </w:p>
    <w:p w14:paraId="7ACAB2C6" w14:textId="77777777" w:rsidR="00B24BC9" w:rsidRPr="00A71F42" w:rsidRDefault="00B24BC9" w:rsidP="00B24BC9">
      <w:pPr>
        <w:pStyle w:val="NormalWeb"/>
        <w:spacing w:before="0" w:beforeAutospacing="0" w:after="0" w:afterAutospacing="0"/>
        <w:ind w:firstLineChars="700" w:firstLine="1120"/>
        <w:jc w:val="both"/>
        <w:rPr>
          <w:rFonts w:ascii="Garamond" w:hAnsi="Garamond"/>
          <w:sz w:val="16"/>
          <w:szCs w:val="16"/>
        </w:rPr>
      </w:pPr>
    </w:p>
    <w:tbl>
      <w:tblPr>
        <w:tblStyle w:val="TableClassic1"/>
        <w:tblW w:w="9393" w:type="dxa"/>
        <w:jc w:val="center"/>
        <w:tblLayout w:type="fixed"/>
        <w:tblLook w:val="0420" w:firstRow="1" w:lastRow="0" w:firstColumn="0" w:lastColumn="0" w:noHBand="0" w:noVBand="1"/>
      </w:tblPr>
      <w:tblGrid>
        <w:gridCol w:w="2074"/>
        <w:gridCol w:w="1487"/>
        <w:gridCol w:w="1433"/>
        <w:gridCol w:w="1448"/>
        <w:gridCol w:w="1464"/>
        <w:gridCol w:w="783"/>
        <w:gridCol w:w="704"/>
      </w:tblGrid>
      <w:tr w:rsidR="00B24BC9" w:rsidRPr="0047208B" w14:paraId="18CAC5BD" w14:textId="77777777" w:rsidTr="00B24BC9">
        <w:trPr>
          <w:cnfStyle w:val="100000000000" w:firstRow="1" w:lastRow="0" w:firstColumn="0" w:lastColumn="0" w:oddVBand="0" w:evenVBand="0" w:oddHBand="0" w:evenHBand="0" w:firstRowFirstColumn="0" w:firstRowLastColumn="0" w:lastRowFirstColumn="0" w:lastRowLastColumn="0"/>
          <w:trHeight w:val="433"/>
          <w:jc w:val="center"/>
        </w:trPr>
        <w:tc>
          <w:tcPr>
            <w:tcW w:w="2074" w:type="dxa"/>
          </w:tcPr>
          <w:p w14:paraId="4D3957DB" w14:textId="77777777" w:rsidR="00B24BC9" w:rsidRPr="0047208B" w:rsidRDefault="00B24BC9" w:rsidP="00A71F42">
            <w:pPr>
              <w:pStyle w:val="NormalWeb"/>
              <w:spacing w:before="0" w:beforeAutospacing="0" w:after="0" w:afterAutospacing="0"/>
              <w:rPr>
                <w:rFonts w:ascii="Garamond" w:eastAsia="SimSun" w:hAnsi="Garamond"/>
                <w:b/>
                <w:bCs/>
                <w:sz w:val="20"/>
                <w:szCs w:val="20"/>
              </w:rPr>
            </w:pPr>
            <w:r w:rsidRPr="0047208B">
              <w:rPr>
                <w:rFonts w:ascii="Garamond" w:eastAsia="SimSun" w:hAnsi="Garamond"/>
                <w:b/>
                <w:bCs/>
                <w:sz w:val="20"/>
                <w:szCs w:val="20"/>
              </w:rPr>
              <w:t>Group</w:t>
            </w:r>
          </w:p>
        </w:tc>
        <w:tc>
          <w:tcPr>
            <w:tcW w:w="1487" w:type="dxa"/>
          </w:tcPr>
          <w:p w14:paraId="2BEC4533"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eastAsia="SimSun" w:hAnsi="Garamond"/>
                <w:b/>
                <w:bCs/>
                <w:sz w:val="20"/>
                <w:szCs w:val="20"/>
              </w:rPr>
              <w:t xml:space="preserve">Group </w:t>
            </w:r>
            <w:r w:rsidRPr="0047208B">
              <w:rPr>
                <w:rFonts w:ascii="Garamond" w:hAnsi="Garamond"/>
                <w:b/>
                <w:bCs/>
                <w:sz w:val="20"/>
                <w:szCs w:val="20"/>
              </w:rPr>
              <w:t>A</w:t>
            </w:r>
            <w:r w:rsidRPr="0047208B">
              <w:rPr>
                <w:rFonts w:ascii="Garamond" w:eastAsia="SimSun" w:hAnsi="Garamond"/>
                <w:b/>
                <w:bCs/>
                <w:sz w:val="20"/>
                <w:szCs w:val="20"/>
              </w:rPr>
              <w:t xml:space="preserve"> </w:t>
            </w:r>
            <w:r w:rsidRPr="0047208B">
              <w:rPr>
                <w:rFonts w:ascii="Garamond" w:hAnsi="Garamond"/>
                <w:b/>
                <w:bCs/>
                <w:sz w:val="20"/>
                <w:szCs w:val="20"/>
              </w:rPr>
              <w:t>(n=20)</w:t>
            </w:r>
          </w:p>
        </w:tc>
        <w:tc>
          <w:tcPr>
            <w:tcW w:w="1433" w:type="dxa"/>
          </w:tcPr>
          <w:p w14:paraId="22278ACC"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eastAsia="SimSun" w:hAnsi="Garamond"/>
                <w:b/>
                <w:bCs/>
                <w:sz w:val="20"/>
                <w:szCs w:val="20"/>
              </w:rPr>
              <w:t xml:space="preserve">Group </w:t>
            </w:r>
            <w:r w:rsidRPr="0047208B">
              <w:rPr>
                <w:rFonts w:ascii="Garamond" w:hAnsi="Garamond"/>
                <w:b/>
                <w:bCs/>
                <w:sz w:val="20"/>
                <w:szCs w:val="20"/>
              </w:rPr>
              <w:t>B</w:t>
            </w:r>
            <w:r w:rsidRPr="0047208B">
              <w:rPr>
                <w:rFonts w:ascii="Garamond" w:eastAsia="SimSun" w:hAnsi="Garamond"/>
                <w:b/>
                <w:bCs/>
                <w:sz w:val="20"/>
                <w:szCs w:val="20"/>
              </w:rPr>
              <w:t xml:space="preserve"> </w:t>
            </w:r>
            <w:r w:rsidRPr="0047208B">
              <w:rPr>
                <w:rFonts w:ascii="Garamond" w:hAnsi="Garamond"/>
                <w:b/>
                <w:bCs/>
                <w:sz w:val="20"/>
                <w:szCs w:val="20"/>
              </w:rPr>
              <w:t>(n=20)</w:t>
            </w:r>
          </w:p>
        </w:tc>
        <w:tc>
          <w:tcPr>
            <w:tcW w:w="1448" w:type="dxa"/>
          </w:tcPr>
          <w:p w14:paraId="620482B5"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eastAsia="SimSun" w:hAnsi="Garamond"/>
                <w:b/>
                <w:bCs/>
                <w:sz w:val="20"/>
                <w:szCs w:val="20"/>
              </w:rPr>
              <w:t xml:space="preserve">Group </w:t>
            </w:r>
            <w:r w:rsidRPr="0047208B">
              <w:rPr>
                <w:rFonts w:ascii="Garamond" w:hAnsi="Garamond"/>
                <w:b/>
                <w:bCs/>
                <w:sz w:val="20"/>
                <w:szCs w:val="20"/>
              </w:rPr>
              <w:t>C</w:t>
            </w:r>
            <w:r w:rsidRPr="0047208B">
              <w:rPr>
                <w:rFonts w:ascii="Garamond" w:eastAsia="SimSun" w:hAnsi="Garamond"/>
                <w:b/>
                <w:bCs/>
                <w:sz w:val="20"/>
                <w:szCs w:val="20"/>
              </w:rPr>
              <w:t xml:space="preserve"> </w:t>
            </w:r>
            <w:r w:rsidRPr="0047208B">
              <w:rPr>
                <w:rFonts w:ascii="Garamond" w:hAnsi="Garamond"/>
                <w:b/>
                <w:bCs/>
                <w:sz w:val="20"/>
                <w:szCs w:val="20"/>
              </w:rPr>
              <w:t>(n=20)</w:t>
            </w:r>
          </w:p>
        </w:tc>
        <w:tc>
          <w:tcPr>
            <w:tcW w:w="1464" w:type="dxa"/>
          </w:tcPr>
          <w:p w14:paraId="62174859"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eastAsia="SimSun" w:hAnsi="Garamond"/>
                <w:b/>
                <w:bCs/>
                <w:sz w:val="20"/>
                <w:szCs w:val="20"/>
              </w:rPr>
              <w:t xml:space="preserve">Control group </w:t>
            </w:r>
            <w:r w:rsidRPr="0047208B">
              <w:rPr>
                <w:rFonts w:ascii="Garamond" w:hAnsi="Garamond"/>
                <w:b/>
                <w:bCs/>
                <w:sz w:val="20"/>
                <w:szCs w:val="20"/>
              </w:rPr>
              <w:t>(n=20)</w:t>
            </w:r>
          </w:p>
        </w:tc>
        <w:tc>
          <w:tcPr>
            <w:tcW w:w="783" w:type="dxa"/>
          </w:tcPr>
          <w:p w14:paraId="323F5C12"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F</w:t>
            </w:r>
          </w:p>
        </w:tc>
        <w:tc>
          <w:tcPr>
            <w:tcW w:w="704" w:type="dxa"/>
          </w:tcPr>
          <w:p w14:paraId="43BBDAEE" w14:textId="77777777" w:rsidR="00B24BC9" w:rsidRPr="0047208B" w:rsidRDefault="00B24BC9" w:rsidP="00B24BC9">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P</w:t>
            </w:r>
          </w:p>
        </w:tc>
      </w:tr>
      <w:tr w:rsidR="00B24BC9" w:rsidRPr="0047208B" w14:paraId="5DDE4D34" w14:textId="77777777" w:rsidTr="00B24BC9">
        <w:trPr>
          <w:trHeight w:val="433"/>
          <w:jc w:val="center"/>
        </w:trPr>
        <w:tc>
          <w:tcPr>
            <w:tcW w:w="2074" w:type="dxa"/>
          </w:tcPr>
          <w:p w14:paraId="36109F01" w14:textId="77777777" w:rsidR="00B24BC9" w:rsidRPr="0047208B" w:rsidRDefault="00B24BC9" w:rsidP="00A71F42">
            <w:pPr>
              <w:pStyle w:val="NormalWeb"/>
              <w:spacing w:before="0" w:beforeAutospacing="0" w:after="0" w:afterAutospacing="0"/>
              <w:rPr>
                <w:rFonts w:ascii="Garamond" w:eastAsia="SimSun" w:hAnsi="Garamond"/>
                <w:sz w:val="20"/>
                <w:szCs w:val="20"/>
              </w:rPr>
            </w:pPr>
            <w:r w:rsidRPr="0047208B">
              <w:rPr>
                <w:rFonts w:ascii="Garamond" w:eastAsia="SimSun" w:hAnsi="Garamond"/>
                <w:sz w:val="20"/>
                <w:szCs w:val="20"/>
              </w:rPr>
              <w:t>Body w</w:t>
            </w:r>
            <w:r w:rsidRPr="0047208B">
              <w:rPr>
                <w:rFonts w:ascii="Garamond" w:hAnsi="Garamond"/>
                <w:sz w:val="20"/>
                <w:szCs w:val="20"/>
              </w:rPr>
              <w:t>eight before modeling</w:t>
            </w:r>
            <w:r w:rsidRPr="0047208B">
              <w:rPr>
                <w:rFonts w:ascii="Garamond" w:eastAsia="SimSun" w:hAnsi="Garamond"/>
                <w:sz w:val="20"/>
                <w:szCs w:val="20"/>
              </w:rPr>
              <w:t xml:space="preserve"> (</w:t>
            </w:r>
            <w:r w:rsidRPr="0047208B">
              <w:rPr>
                <w:rFonts w:ascii="Garamond" w:hAnsi="Garamond"/>
                <w:sz w:val="20"/>
                <w:szCs w:val="20"/>
              </w:rPr>
              <w:t>g</w:t>
            </w:r>
            <w:r w:rsidRPr="0047208B">
              <w:rPr>
                <w:rFonts w:ascii="Garamond" w:eastAsia="SimSun" w:hAnsi="Garamond"/>
                <w:sz w:val="20"/>
                <w:szCs w:val="20"/>
              </w:rPr>
              <w:t>)</w:t>
            </w:r>
          </w:p>
        </w:tc>
        <w:tc>
          <w:tcPr>
            <w:tcW w:w="1487" w:type="dxa"/>
          </w:tcPr>
          <w:p w14:paraId="36B0BDCF" w14:textId="77777777" w:rsidR="00B24BC9" w:rsidRPr="0047208B" w:rsidRDefault="00B24BC9" w:rsidP="00B24BC9">
            <w:pPr>
              <w:spacing w:after="0"/>
              <w:jc w:val="center"/>
              <w:rPr>
                <w:rFonts w:ascii="Garamond" w:hAnsi="Garamond"/>
                <w:sz w:val="20"/>
                <w:szCs w:val="20"/>
              </w:rPr>
            </w:pPr>
            <w:bookmarkStart w:id="1" w:name="OLE_LINK9"/>
            <w:r w:rsidRPr="0047208B">
              <w:rPr>
                <w:rFonts w:ascii="Garamond" w:hAnsi="Garamond"/>
                <w:sz w:val="20"/>
                <w:szCs w:val="20"/>
              </w:rPr>
              <w:t>210.81</w:t>
            </w:r>
            <w:bookmarkEnd w:id="1"/>
            <w:r w:rsidRPr="0047208B">
              <w:rPr>
                <w:rFonts w:ascii="Garamond" w:hAnsi="Garamond"/>
                <w:sz w:val="20"/>
                <w:szCs w:val="20"/>
              </w:rPr>
              <w:t>±</w:t>
            </w:r>
            <w:bookmarkStart w:id="2" w:name="OLE_LINK18"/>
            <w:r w:rsidRPr="0047208B">
              <w:rPr>
                <w:rFonts w:ascii="Garamond" w:hAnsi="Garamond"/>
                <w:sz w:val="20"/>
                <w:szCs w:val="20"/>
              </w:rPr>
              <w:t>10.20</w:t>
            </w:r>
            <w:bookmarkEnd w:id="2"/>
          </w:p>
        </w:tc>
        <w:tc>
          <w:tcPr>
            <w:tcW w:w="1433" w:type="dxa"/>
          </w:tcPr>
          <w:p w14:paraId="356E7CE0" w14:textId="77777777" w:rsidR="00B24BC9" w:rsidRPr="0047208B" w:rsidRDefault="00B24BC9" w:rsidP="00B24BC9">
            <w:pPr>
              <w:spacing w:after="0"/>
              <w:jc w:val="center"/>
              <w:rPr>
                <w:rFonts w:ascii="Garamond" w:hAnsi="Garamond"/>
                <w:sz w:val="20"/>
                <w:szCs w:val="20"/>
              </w:rPr>
            </w:pPr>
            <w:bookmarkStart w:id="3" w:name="OLE_LINK19"/>
            <w:r w:rsidRPr="0047208B">
              <w:rPr>
                <w:rFonts w:ascii="Garamond" w:hAnsi="Garamond"/>
                <w:sz w:val="20"/>
                <w:szCs w:val="20"/>
              </w:rPr>
              <w:t>209.49</w:t>
            </w:r>
            <w:bookmarkEnd w:id="3"/>
            <w:r w:rsidRPr="0047208B">
              <w:rPr>
                <w:rFonts w:ascii="Garamond" w:hAnsi="Garamond"/>
                <w:sz w:val="20"/>
                <w:szCs w:val="20"/>
              </w:rPr>
              <w:t>±</w:t>
            </w:r>
            <w:bookmarkStart w:id="4" w:name="OLE_LINK20"/>
            <w:r w:rsidRPr="0047208B">
              <w:rPr>
                <w:rFonts w:ascii="Garamond" w:hAnsi="Garamond"/>
                <w:sz w:val="20"/>
                <w:szCs w:val="20"/>
              </w:rPr>
              <w:t>11.32</w:t>
            </w:r>
            <w:bookmarkEnd w:id="4"/>
          </w:p>
        </w:tc>
        <w:tc>
          <w:tcPr>
            <w:tcW w:w="1448" w:type="dxa"/>
          </w:tcPr>
          <w:p w14:paraId="6AB96C92" w14:textId="77777777" w:rsidR="00B24BC9" w:rsidRPr="0047208B" w:rsidRDefault="00B24BC9" w:rsidP="00B24BC9">
            <w:pPr>
              <w:spacing w:after="0"/>
              <w:jc w:val="center"/>
              <w:rPr>
                <w:rFonts w:ascii="Garamond" w:hAnsi="Garamond"/>
                <w:sz w:val="20"/>
                <w:szCs w:val="20"/>
              </w:rPr>
            </w:pPr>
            <w:bookmarkStart w:id="5" w:name="OLE_LINK21"/>
            <w:r w:rsidRPr="0047208B">
              <w:rPr>
                <w:rFonts w:ascii="Garamond" w:hAnsi="Garamond"/>
                <w:sz w:val="20"/>
                <w:szCs w:val="20"/>
              </w:rPr>
              <w:t>210.63</w:t>
            </w:r>
            <w:bookmarkEnd w:id="5"/>
            <w:r w:rsidRPr="0047208B">
              <w:rPr>
                <w:rFonts w:ascii="Garamond" w:hAnsi="Garamond"/>
                <w:sz w:val="20"/>
                <w:szCs w:val="20"/>
              </w:rPr>
              <w:t>±</w:t>
            </w:r>
            <w:bookmarkStart w:id="6" w:name="OLE_LINK22"/>
            <w:r w:rsidRPr="0047208B">
              <w:rPr>
                <w:rFonts w:ascii="Garamond" w:hAnsi="Garamond"/>
                <w:sz w:val="20"/>
                <w:szCs w:val="20"/>
              </w:rPr>
              <w:t>12.50</w:t>
            </w:r>
            <w:bookmarkEnd w:id="6"/>
          </w:p>
        </w:tc>
        <w:tc>
          <w:tcPr>
            <w:tcW w:w="1464" w:type="dxa"/>
          </w:tcPr>
          <w:p w14:paraId="66871D04" w14:textId="77777777" w:rsidR="00B24BC9" w:rsidRPr="0047208B" w:rsidRDefault="00B24BC9" w:rsidP="00B24BC9">
            <w:pPr>
              <w:spacing w:after="0"/>
              <w:jc w:val="center"/>
              <w:rPr>
                <w:rFonts w:ascii="Garamond" w:hAnsi="Garamond"/>
                <w:sz w:val="20"/>
                <w:szCs w:val="20"/>
              </w:rPr>
            </w:pPr>
            <w:bookmarkStart w:id="7" w:name="OLE_LINK23"/>
            <w:r w:rsidRPr="0047208B">
              <w:rPr>
                <w:rFonts w:ascii="Garamond" w:hAnsi="Garamond"/>
                <w:sz w:val="20"/>
                <w:szCs w:val="20"/>
              </w:rPr>
              <w:t>212.83</w:t>
            </w:r>
            <w:bookmarkEnd w:id="7"/>
            <w:r w:rsidRPr="0047208B">
              <w:rPr>
                <w:rFonts w:ascii="Garamond" w:hAnsi="Garamond"/>
                <w:sz w:val="20"/>
                <w:szCs w:val="20"/>
              </w:rPr>
              <w:t>±</w:t>
            </w:r>
            <w:bookmarkStart w:id="8" w:name="OLE_LINK24"/>
            <w:r w:rsidRPr="0047208B">
              <w:rPr>
                <w:rFonts w:ascii="Garamond" w:hAnsi="Garamond"/>
                <w:sz w:val="20"/>
                <w:szCs w:val="20"/>
              </w:rPr>
              <w:t>10.60</w:t>
            </w:r>
            <w:bookmarkEnd w:id="8"/>
          </w:p>
        </w:tc>
        <w:tc>
          <w:tcPr>
            <w:tcW w:w="783" w:type="dxa"/>
          </w:tcPr>
          <w:p w14:paraId="68710595"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0.308</w:t>
            </w:r>
          </w:p>
        </w:tc>
        <w:tc>
          <w:tcPr>
            <w:tcW w:w="704" w:type="dxa"/>
          </w:tcPr>
          <w:p w14:paraId="52F00AE1"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0.819</w:t>
            </w:r>
          </w:p>
        </w:tc>
      </w:tr>
      <w:tr w:rsidR="00B24BC9" w:rsidRPr="0047208B" w14:paraId="58DD135C" w14:textId="77777777" w:rsidTr="00B24BC9">
        <w:trPr>
          <w:trHeight w:val="77"/>
          <w:jc w:val="center"/>
        </w:trPr>
        <w:tc>
          <w:tcPr>
            <w:tcW w:w="2074" w:type="dxa"/>
          </w:tcPr>
          <w:p w14:paraId="34449A36" w14:textId="77777777" w:rsidR="00B24BC9" w:rsidRPr="0047208B" w:rsidRDefault="00B24BC9" w:rsidP="00A71F42">
            <w:pPr>
              <w:pStyle w:val="NormalWeb"/>
              <w:spacing w:before="0" w:beforeAutospacing="0" w:after="0" w:afterAutospacing="0"/>
              <w:rPr>
                <w:rFonts w:ascii="Garamond" w:hAnsi="Garamond"/>
                <w:sz w:val="20"/>
                <w:szCs w:val="20"/>
              </w:rPr>
            </w:pPr>
            <w:r w:rsidRPr="0047208B">
              <w:rPr>
                <w:rFonts w:ascii="Garamond" w:eastAsia="SimSun" w:hAnsi="Garamond"/>
                <w:sz w:val="20"/>
                <w:szCs w:val="20"/>
              </w:rPr>
              <w:t>Body w</w:t>
            </w:r>
            <w:r w:rsidRPr="0047208B">
              <w:rPr>
                <w:rFonts w:ascii="Garamond" w:hAnsi="Garamond"/>
                <w:sz w:val="20"/>
                <w:szCs w:val="20"/>
              </w:rPr>
              <w:t xml:space="preserve">eight </w:t>
            </w:r>
            <w:r w:rsidRPr="0047208B">
              <w:rPr>
                <w:rFonts w:ascii="Garamond" w:eastAsia="SimSun" w:hAnsi="Garamond"/>
                <w:sz w:val="20"/>
                <w:szCs w:val="20"/>
              </w:rPr>
              <w:t xml:space="preserve">after </w:t>
            </w:r>
            <w:r w:rsidRPr="0047208B">
              <w:rPr>
                <w:rFonts w:ascii="Garamond" w:hAnsi="Garamond"/>
                <w:sz w:val="20"/>
                <w:szCs w:val="20"/>
              </w:rPr>
              <w:t>modeling</w:t>
            </w:r>
            <w:r w:rsidRPr="0047208B">
              <w:rPr>
                <w:rFonts w:ascii="Garamond" w:eastAsia="SimSun" w:hAnsi="Garamond"/>
                <w:sz w:val="20"/>
                <w:szCs w:val="20"/>
              </w:rPr>
              <w:t xml:space="preserve"> (</w:t>
            </w:r>
            <w:r w:rsidRPr="0047208B">
              <w:rPr>
                <w:rFonts w:ascii="Garamond" w:hAnsi="Garamond"/>
                <w:sz w:val="20"/>
                <w:szCs w:val="20"/>
              </w:rPr>
              <w:t>g</w:t>
            </w:r>
            <w:r w:rsidRPr="0047208B">
              <w:rPr>
                <w:rFonts w:ascii="Garamond" w:eastAsia="SimSun" w:hAnsi="Garamond"/>
                <w:sz w:val="20"/>
                <w:szCs w:val="20"/>
              </w:rPr>
              <w:t>)</w:t>
            </w:r>
          </w:p>
        </w:tc>
        <w:tc>
          <w:tcPr>
            <w:tcW w:w="1487" w:type="dxa"/>
          </w:tcPr>
          <w:p w14:paraId="46DCC6AF" w14:textId="77777777" w:rsidR="00B24BC9" w:rsidRPr="0047208B" w:rsidRDefault="00B24BC9" w:rsidP="00B24BC9">
            <w:pPr>
              <w:spacing w:after="0"/>
              <w:jc w:val="center"/>
              <w:rPr>
                <w:rFonts w:ascii="Garamond" w:hAnsi="Garamond"/>
                <w:sz w:val="20"/>
                <w:szCs w:val="20"/>
              </w:rPr>
            </w:pPr>
            <w:bookmarkStart w:id="9" w:name="OLE_LINK25"/>
            <w:r w:rsidRPr="0047208B">
              <w:rPr>
                <w:rFonts w:ascii="Garamond" w:hAnsi="Garamond"/>
                <w:sz w:val="20"/>
                <w:szCs w:val="20"/>
              </w:rPr>
              <w:t>209.50</w:t>
            </w:r>
            <w:bookmarkEnd w:id="9"/>
            <w:r w:rsidRPr="0047208B">
              <w:rPr>
                <w:rFonts w:ascii="Garamond" w:hAnsi="Garamond"/>
                <w:sz w:val="20"/>
                <w:szCs w:val="20"/>
              </w:rPr>
              <w:t>±</w:t>
            </w:r>
            <w:bookmarkStart w:id="10" w:name="OLE_LINK26"/>
            <w:r w:rsidRPr="0047208B">
              <w:rPr>
                <w:rFonts w:ascii="Garamond" w:hAnsi="Garamond"/>
                <w:sz w:val="20"/>
                <w:szCs w:val="20"/>
              </w:rPr>
              <w:t>11.23</w:t>
            </w:r>
            <w:bookmarkEnd w:id="10"/>
          </w:p>
        </w:tc>
        <w:tc>
          <w:tcPr>
            <w:tcW w:w="1433" w:type="dxa"/>
          </w:tcPr>
          <w:p w14:paraId="1EBF02D7" w14:textId="77777777" w:rsidR="00B24BC9" w:rsidRPr="0047208B" w:rsidRDefault="00B24BC9" w:rsidP="00B24BC9">
            <w:pPr>
              <w:spacing w:after="0"/>
              <w:jc w:val="center"/>
              <w:rPr>
                <w:rFonts w:ascii="Garamond" w:hAnsi="Garamond"/>
                <w:sz w:val="20"/>
                <w:szCs w:val="20"/>
              </w:rPr>
            </w:pPr>
            <w:bookmarkStart w:id="11" w:name="OLE_LINK27"/>
            <w:r w:rsidRPr="0047208B">
              <w:rPr>
                <w:rFonts w:ascii="Garamond" w:hAnsi="Garamond"/>
                <w:sz w:val="20"/>
                <w:szCs w:val="20"/>
              </w:rPr>
              <w:t>212.74</w:t>
            </w:r>
            <w:bookmarkEnd w:id="11"/>
            <w:r w:rsidRPr="0047208B">
              <w:rPr>
                <w:rFonts w:ascii="Garamond" w:hAnsi="Garamond"/>
                <w:sz w:val="20"/>
                <w:szCs w:val="20"/>
              </w:rPr>
              <w:t>±</w:t>
            </w:r>
            <w:bookmarkStart w:id="12" w:name="OLE_LINK28"/>
            <w:r w:rsidRPr="0047208B">
              <w:rPr>
                <w:rFonts w:ascii="Garamond" w:hAnsi="Garamond"/>
                <w:sz w:val="20"/>
                <w:szCs w:val="20"/>
              </w:rPr>
              <w:t>10.40</w:t>
            </w:r>
            <w:bookmarkEnd w:id="12"/>
          </w:p>
        </w:tc>
        <w:tc>
          <w:tcPr>
            <w:tcW w:w="1448" w:type="dxa"/>
          </w:tcPr>
          <w:p w14:paraId="20DCAEBA" w14:textId="77777777" w:rsidR="00B24BC9" w:rsidRPr="0047208B" w:rsidRDefault="00B24BC9" w:rsidP="00B24BC9">
            <w:pPr>
              <w:spacing w:after="0"/>
              <w:jc w:val="center"/>
              <w:rPr>
                <w:rFonts w:ascii="Garamond" w:hAnsi="Garamond"/>
                <w:sz w:val="20"/>
                <w:szCs w:val="20"/>
              </w:rPr>
            </w:pPr>
            <w:bookmarkStart w:id="13" w:name="OLE_LINK29"/>
            <w:r w:rsidRPr="0047208B">
              <w:rPr>
                <w:rFonts w:ascii="Garamond" w:hAnsi="Garamond"/>
                <w:sz w:val="20"/>
                <w:szCs w:val="20"/>
              </w:rPr>
              <w:t>210.43</w:t>
            </w:r>
            <w:bookmarkEnd w:id="13"/>
            <w:r w:rsidRPr="0047208B">
              <w:rPr>
                <w:rFonts w:ascii="Garamond" w:hAnsi="Garamond"/>
                <w:sz w:val="20"/>
                <w:szCs w:val="20"/>
              </w:rPr>
              <w:t>±</w:t>
            </w:r>
            <w:bookmarkStart w:id="14" w:name="OLE_LINK30"/>
            <w:r w:rsidRPr="0047208B">
              <w:rPr>
                <w:rFonts w:ascii="Garamond" w:hAnsi="Garamond"/>
                <w:sz w:val="20"/>
                <w:szCs w:val="20"/>
              </w:rPr>
              <w:t>10.54</w:t>
            </w:r>
            <w:bookmarkEnd w:id="14"/>
          </w:p>
        </w:tc>
        <w:tc>
          <w:tcPr>
            <w:tcW w:w="1464" w:type="dxa"/>
          </w:tcPr>
          <w:p w14:paraId="4D27C706" w14:textId="77777777" w:rsidR="00B24BC9" w:rsidRPr="0047208B" w:rsidRDefault="00B24BC9" w:rsidP="00B24BC9">
            <w:pPr>
              <w:spacing w:after="0"/>
              <w:jc w:val="center"/>
              <w:rPr>
                <w:rFonts w:ascii="Garamond" w:hAnsi="Garamond"/>
                <w:sz w:val="20"/>
                <w:szCs w:val="20"/>
              </w:rPr>
            </w:pPr>
            <w:bookmarkStart w:id="15" w:name="OLE_LINK31"/>
            <w:r w:rsidRPr="0047208B">
              <w:rPr>
                <w:rFonts w:ascii="Garamond" w:hAnsi="Garamond"/>
                <w:sz w:val="20"/>
                <w:szCs w:val="20"/>
              </w:rPr>
              <w:t>211.09</w:t>
            </w:r>
            <w:bookmarkEnd w:id="15"/>
            <w:r w:rsidRPr="0047208B">
              <w:rPr>
                <w:rFonts w:ascii="Garamond" w:hAnsi="Garamond"/>
                <w:sz w:val="20"/>
                <w:szCs w:val="20"/>
              </w:rPr>
              <w:t>±</w:t>
            </w:r>
            <w:bookmarkStart w:id="16" w:name="OLE_LINK32"/>
            <w:r w:rsidRPr="0047208B">
              <w:rPr>
                <w:rFonts w:ascii="Garamond" w:hAnsi="Garamond"/>
                <w:sz w:val="20"/>
                <w:szCs w:val="20"/>
              </w:rPr>
              <w:t>10.32</w:t>
            </w:r>
            <w:bookmarkEnd w:id="16"/>
          </w:p>
        </w:tc>
        <w:tc>
          <w:tcPr>
            <w:tcW w:w="783" w:type="dxa"/>
          </w:tcPr>
          <w:p w14:paraId="0A0B0687"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0.330</w:t>
            </w:r>
          </w:p>
        </w:tc>
        <w:tc>
          <w:tcPr>
            <w:tcW w:w="704" w:type="dxa"/>
          </w:tcPr>
          <w:p w14:paraId="6406183F"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0.804</w:t>
            </w:r>
          </w:p>
        </w:tc>
      </w:tr>
      <w:tr w:rsidR="00B24BC9" w:rsidRPr="0047208B" w14:paraId="648FB284" w14:textId="77777777" w:rsidTr="00B24BC9">
        <w:trPr>
          <w:trHeight w:val="335"/>
          <w:jc w:val="center"/>
        </w:trPr>
        <w:tc>
          <w:tcPr>
            <w:tcW w:w="2074" w:type="dxa"/>
          </w:tcPr>
          <w:p w14:paraId="343C8E88" w14:textId="77777777" w:rsidR="00B24BC9" w:rsidRPr="0047208B" w:rsidRDefault="00B24BC9" w:rsidP="00A71F42">
            <w:pPr>
              <w:pStyle w:val="NormalWeb"/>
              <w:spacing w:before="0" w:beforeAutospacing="0" w:after="0" w:afterAutospacing="0"/>
              <w:rPr>
                <w:rFonts w:ascii="Garamond" w:eastAsia="SimSun" w:hAnsi="Garamond"/>
                <w:sz w:val="20"/>
                <w:szCs w:val="20"/>
              </w:rPr>
            </w:pPr>
            <w:r w:rsidRPr="0047208B">
              <w:rPr>
                <w:rFonts w:ascii="Garamond" w:eastAsia="SimSun" w:hAnsi="Garamond"/>
                <w:sz w:val="20"/>
                <w:szCs w:val="20"/>
              </w:rPr>
              <w:t>Length (c</w:t>
            </w:r>
            <w:r w:rsidRPr="0047208B">
              <w:rPr>
                <w:rFonts w:ascii="Malgun Gothic" w:hAnsi="Malgun Gothic" w:cs="Malgun Gothic"/>
                <w:sz w:val="20"/>
                <w:szCs w:val="20"/>
              </w:rPr>
              <w:t>ｍ</w:t>
            </w:r>
            <w:r w:rsidRPr="0047208B">
              <w:rPr>
                <w:rFonts w:ascii="Garamond" w:eastAsia="SimSun" w:hAnsi="Garamond"/>
                <w:sz w:val="20"/>
                <w:szCs w:val="20"/>
              </w:rPr>
              <w:t>)</w:t>
            </w:r>
          </w:p>
        </w:tc>
        <w:tc>
          <w:tcPr>
            <w:tcW w:w="1487" w:type="dxa"/>
          </w:tcPr>
          <w:p w14:paraId="1234D6A5" w14:textId="77777777" w:rsidR="00B24BC9" w:rsidRPr="0047208B" w:rsidRDefault="00B24BC9" w:rsidP="00B24BC9">
            <w:pPr>
              <w:spacing w:after="0"/>
              <w:jc w:val="center"/>
              <w:rPr>
                <w:rFonts w:ascii="Garamond" w:hAnsi="Garamond"/>
                <w:sz w:val="20"/>
                <w:szCs w:val="20"/>
              </w:rPr>
            </w:pPr>
            <w:bookmarkStart w:id="17" w:name="OLE_LINK33"/>
            <w:r w:rsidRPr="0047208B">
              <w:rPr>
                <w:rFonts w:ascii="Garamond" w:hAnsi="Garamond"/>
                <w:sz w:val="20"/>
                <w:szCs w:val="20"/>
              </w:rPr>
              <w:t>19.03</w:t>
            </w:r>
            <w:bookmarkEnd w:id="17"/>
            <w:r w:rsidRPr="0047208B">
              <w:rPr>
                <w:rFonts w:ascii="Garamond" w:hAnsi="Garamond"/>
                <w:sz w:val="20"/>
                <w:szCs w:val="20"/>
              </w:rPr>
              <w:t>±</w:t>
            </w:r>
            <w:bookmarkStart w:id="18" w:name="OLE_LINK34"/>
            <w:r w:rsidRPr="0047208B">
              <w:rPr>
                <w:rFonts w:ascii="Garamond" w:hAnsi="Garamond"/>
                <w:sz w:val="20"/>
                <w:szCs w:val="20"/>
              </w:rPr>
              <w:t>1.72</w:t>
            </w:r>
            <w:bookmarkEnd w:id="18"/>
          </w:p>
        </w:tc>
        <w:tc>
          <w:tcPr>
            <w:tcW w:w="1433" w:type="dxa"/>
          </w:tcPr>
          <w:p w14:paraId="101B2640" w14:textId="77777777" w:rsidR="00B24BC9" w:rsidRPr="0047208B" w:rsidRDefault="00B24BC9" w:rsidP="00B24BC9">
            <w:pPr>
              <w:spacing w:after="0"/>
              <w:jc w:val="center"/>
              <w:rPr>
                <w:rFonts w:ascii="Garamond" w:hAnsi="Garamond"/>
                <w:sz w:val="20"/>
                <w:szCs w:val="20"/>
              </w:rPr>
            </w:pPr>
            <w:bookmarkStart w:id="19" w:name="OLE_LINK35"/>
            <w:r w:rsidRPr="0047208B">
              <w:rPr>
                <w:rFonts w:ascii="Garamond" w:hAnsi="Garamond"/>
                <w:sz w:val="20"/>
                <w:szCs w:val="20"/>
              </w:rPr>
              <w:t>19.</w:t>
            </w:r>
            <w:bookmarkEnd w:id="19"/>
            <w:r w:rsidRPr="0047208B">
              <w:rPr>
                <w:rFonts w:ascii="Garamond" w:hAnsi="Garamond"/>
                <w:sz w:val="20"/>
                <w:szCs w:val="20"/>
              </w:rPr>
              <w:t>95±</w:t>
            </w:r>
            <w:bookmarkStart w:id="20" w:name="OLE_LINK36"/>
            <w:r w:rsidRPr="0047208B">
              <w:rPr>
                <w:rFonts w:ascii="Garamond" w:hAnsi="Garamond"/>
                <w:sz w:val="20"/>
                <w:szCs w:val="20"/>
              </w:rPr>
              <w:t>1.61</w:t>
            </w:r>
            <w:bookmarkEnd w:id="20"/>
          </w:p>
        </w:tc>
        <w:tc>
          <w:tcPr>
            <w:tcW w:w="1448" w:type="dxa"/>
          </w:tcPr>
          <w:p w14:paraId="7C972277" w14:textId="77777777" w:rsidR="00B24BC9" w:rsidRPr="0047208B" w:rsidRDefault="00B24BC9" w:rsidP="00B24BC9">
            <w:pPr>
              <w:spacing w:after="0"/>
              <w:jc w:val="center"/>
              <w:rPr>
                <w:rFonts w:ascii="Garamond" w:hAnsi="Garamond"/>
                <w:sz w:val="20"/>
                <w:szCs w:val="20"/>
              </w:rPr>
            </w:pPr>
            <w:bookmarkStart w:id="21" w:name="OLE_LINK37"/>
            <w:r w:rsidRPr="0047208B">
              <w:rPr>
                <w:rFonts w:ascii="Garamond" w:hAnsi="Garamond"/>
                <w:sz w:val="20"/>
                <w:szCs w:val="20"/>
              </w:rPr>
              <w:t>19.89</w:t>
            </w:r>
            <w:bookmarkEnd w:id="21"/>
            <w:r w:rsidRPr="0047208B">
              <w:rPr>
                <w:rFonts w:ascii="Garamond" w:hAnsi="Garamond"/>
                <w:sz w:val="20"/>
                <w:szCs w:val="20"/>
              </w:rPr>
              <w:t>±</w:t>
            </w:r>
            <w:bookmarkStart w:id="22" w:name="OLE_LINK38"/>
            <w:r w:rsidRPr="0047208B">
              <w:rPr>
                <w:rFonts w:ascii="Garamond" w:hAnsi="Garamond"/>
                <w:sz w:val="20"/>
                <w:szCs w:val="20"/>
              </w:rPr>
              <w:t>1.43</w:t>
            </w:r>
            <w:bookmarkEnd w:id="22"/>
          </w:p>
        </w:tc>
        <w:tc>
          <w:tcPr>
            <w:tcW w:w="1464" w:type="dxa"/>
          </w:tcPr>
          <w:p w14:paraId="4D12186E" w14:textId="77777777" w:rsidR="00B24BC9" w:rsidRPr="0047208B" w:rsidRDefault="00B24BC9" w:rsidP="00B24BC9">
            <w:pPr>
              <w:spacing w:after="0"/>
              <w:jc w:val="center"/>
              <w:rPr>
                <w:rFonts w:ascii="Garamond" w:hAnsi="Garamond"/>
                <w:sz w:val="20"/>
                <w:szCs w:val="20"/>
              </w:rPr>
            </w:pPr>
            <w:bookmarkStart w:id="23" w:name="OLE_LINK39"/>
            <w:r w:rsidRPr="0047208B">
              <w:rPr>
                <w:rFonts w:ascii="Garamond" w:hAnsi="Garamond"/>
                <w:sz w:val="20"/>
                <w:szCs w:val="20"/>
              </w:rPr>
              <w:t>19.74</w:t>
            </w:r>
            <w:bookmarkEnd w:id="23"/>
            <w:r w:rsidRPr="0047208B">
              <w:rPr>
                <w:rFonts w:ascii="Garamond" w:hAnsi="Garamond"/>
                <w:sz w:val="20"/>
                <w:szCs w:val="20"/>
              </w:rPr>
              <w:t>±</w:t>
            </w:r>
            <w:bookmarkStart w:id="24" w:name="OLE_LINK40"/>
            <w:r w:rsidRPr="0047208B">
              <w:rPr>
                <w:rFonts w:ascii="Garamond" w:hAnsi="Garamond"/>
                <w:sz w:val="20"/>
                <w:szCs w:val="20"/>
              </w:rPr>
              <w:t>0.09</w:t>
            </w:r>
            <w:bookmarkEnd w:id="24"/>
          </w:p>
        </w:tc>
        <w:tc>
          <w:tcPr>
            <w:tcW w:w="783" w:type="dxa"/>
          </w:tcPr>
          <w:p w14:paraId="4A400EB3"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1.894</w:t>
            </w:r>
          </w:p>
        </w:tc>
        <w:tc>
          <w:tcPr>
            <w:tcW w:w="704" w:type="dxa"/>
          </w:tcPr>
          <w:p w14:paraId="1680C198"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0.138</w:t>
            </w:r>
          </w:p>
        </w:tc>
      </w:tr>
      <w:tr w:rsidR="00B24BC9" w:rsidRPr="0047208B" w14:paraId="00219A62" w14:textId="77777777" w:rsidTr="00B24BC9">
        <w:trPr>
          <w:trHeight w:val="206"/>
          <w:jc w:val="center"/>
        </w:trPr>
        <w:tc>
          <w:tcPr>
            <w:tcW w:w="2074" w:type="dxa"/>
          </w:tcPr>
          <w:p w14:paraId="77C06B09" w14:textId="77777777" w:rsidR="00B24BC9" w:rsidRPr="0047208B" w:rsidRDefault="00B24BC9" w:rsidP="00A71F42">
            <w:pPr>
              <w:pStyle w:val="NormalWeb"/>
              <w:spacing w:before="0" w:beforeAutospacing="0" w:after="0" w:afterAutospacing="0"/>
              <w:rPr>
                <w:rFonts w:ascii="Garamond" w:hAnsi="Garamond"/>
                <w:sz w:val="20"/>
                <w:szCs w:val="20"/>
              </w:rPr>
            </w:pPr>
            <w:r w:rsidRPr="0047208B">
              <w:rPr>
                <w:rFonts w:ascii="Garamond" w:eastAsia="SimSun" w:hAnsi="Garamond"/>
                <w:sz w:val="20"/>
                <w:szCs w:val="20"/>
              </w:rPr>
              <w:t>Age (Week )</w:t>
            </w:r>
          </w:p>
        </w:tc>
        <w:tc>
          <w:tcPr>
            <w:tcW w:w="1487" w:type="dxa"/>
          </w:tcPr>
          <w:p w14:paraId="2BD7267E" w14:textId="77777777" w:rsidR="00B24BC9" w:rsidRPr="0047208B" w:rsidRDefault="00B24BC9" w:rsidP="00B24BC9">
            <w:pPr>
              <w:spacing w:after="0"/>
              <w:jc w:val="center"/>
              <w:rPr>
                <w:rFonts w:ascii="Garamond" w:hAnsi="Garamond"/>
                <w:sz w:val="20"/>
                <w:szCs w:val="20"/>
              </w:rPr>
            </w:pPr>
            <w:bookmarkStart w:id="25" w:name="OLE_LINK41"/>
            <w:r w:rsidRPr="0047208B">
              <w:rPr>
                <w:rFonts w:ascii="Garamond" w:hAnsi="Garamond"/>
                <w:sz w:val="20"/>
                <w:szCs w:val="20"/>
              </w:rPr>
              <w:t>8.11</w:t>
            </w:r>
            <w:bookmarkEnd w:id="25"/>
            <w:r w:rsidRPr="0047208B">
              <w:rPr>
                <w:rFonts w:ascii="Garamond" w:hAnsi="Garamond"/>
                <w:sz w:val="20"/>
                <w:szCs w:val="20"/>
              </w:rPr>
              <w:t>±</w:t>
            </w:r>
            <w:bookmarkStart w:id="26" w:name="OLE_LINK42"/>
            <w:r w:rsidRPr="0047208B">
              <w:rPr>
                <w:rFonts w:ascii="Garamond" w:hAnsi="Garamond"/>
                <w:sz w:val="20"/>
                <w:szCs w:val="20"/>
              </w:rPr>
              <w:t>0.34</w:t>
            </w:r>
            <w:bookmarkEnd w:id="26"/>
          </w:p>
        </w:tc>
        <w:tc>
          <w:tcPr>
            <w:tcW w:w="1433" w:type="dxa"/>
          </w:tcPr>
          <w:p w14:paraId="77EC6ABD" w14:textId="77777777" w:rsidR="00B24BC9" w:rsidRPr="0047208B" w:rsidRDefault="00B24BC9" w:rsidP="00B24BC9">
            <w:pPr>
              <w:spacing w:after="0"/>
              <w:jc w:val="center"/>
              <w:rPr>
                <w:rFonts w:ascii="Garamond" w:hAnsi="Garamond"/>
                <w:sz w:val="20"/>
                <w:szCs w:val="20"/>
              </w:rPr>
            </w:pPr>
            <w:bookmarkStart w:id="27" w:name="OLE_LINK43"/>
            <w:bookmarkStart w:id="28" w:name="OLE_LINK49"/>
            <w:r w:rsidRPr="0047208B">
              <w:rPr>
                <w:rFonts w:ascii="Garamond" w:hAnsi="Garamond"/>
                <w:sz w:val="20"/>
                <w:szCs w:val="20"/>
              </w:rPr>
              <w:t>8.2</w:t>
            </w:r>
            <w:bookmarkEnd w:id="27"/>
            <w:r w:rsidRPr="0047208B">
              <w:rPr>
                <w:rFonts w:ascii="Garamond" w:hAnsi="Garamond"/>
                <w:sz w:val="20"/>
                <w:szCs w:val="20"/>
              </w:rPr>
              <w:t>0</w:t>
            </w:r>
            <w:bookmarkEnd w:id="28"/>
            <w:r w:rsidRPr="0047208B">
              <w:rPr>
                <w:rFonts w:ascii="Garamond" w:hAnsi="Garamond"/>
                <w:sz w:val="20"/>
                <w:szCs w:val="20"/>
              </w:rPr>
              <w:t>±</w:t>
            </w:r>
            <w:bookmarkStart w:id="29" w:name="OLE_LINK44"/>
            <w:r w:rsidRPr="0047208B">
              <w:rPr>
                <w:rFonts w:ascii="Garamond" w:hAnsi="Garamond"/>
                <w:sz w:val="20"/>
                <w:szCs w:val="20"/>
              </w:rPr>
              <w:t>0.12</w:t>
            </w:r>
            <w:bookmarkEnd w:id="29"/>
          </w:p>
        </w:tc>
        <w:tc>
          <w:tcPr>
            <w:tcW w:w="1448" w:type="dxa"/>
          </w:tcPr>
          <w:p w14:paraId="43C7D2FD" w14:textId="77777777" w:rsidR="00B24BC9" w:rsidRPr="0047208B" w:rsidRDefault="00B24BC9" w:rsidP="00B24BC9">
            <w:pPr>
              <w:spacing w:after="0"/>
              <w:jc w:val="center"/>
              <w:rPr>
                <w:rFonts w:ascii="Garamond" w:hAnsi="Garamond"/>
                <w:sz w:val="20"/>
                <w:szCs w:val="20"/>
              </w:rPr>
            </w:pPr>
            <w:bookmarkStart w:id="30" w:name="OLE_LINK45"/>
            <w:bookmarkStart w:id="31" w:name="OLE_LINK50"/>
            <w:r w:rsidRPr="0047208B">
              <w:rPr>
                <w:rFonts w:ascii="Garamond" w:hAnsi="Garamond"/>
                <w:sz w:val="20"/>
                <w:szCs w:val="20"/>
              </w:rPr>
              <w:t>8.</w:t>
            </w:r>
            <w:bookmarkEnd w:id="30"/>
            <w:r w:rsidRPr="0047208B">
              <w:rPr>
                <w:rFonts w:ascii="Garamond" w:hAnsi="Garamond"/>
                <w:sz w:val="20"/>
                <w:szCs w:val="20"/>
              </w:rPr>
              <w:t>30</w:t>
            </w:r>
            <w:bookmarkEnd w:id="31"/>
            <w:r w:rsidRPr="0047208B">
              <w:rPr>
                <w:rFonts w:ascii="Garamond" w:hAnsi="Garamond"/>
                <w:sz w:val="20"/>
                <w:szCs w:val="20"/>
              </w:rPr>
              <w:t>±</w:t>
            </w:r>
            <w:bookmarkStart w:id="32" w:name="OLE_LINK46"/>
            <w:r w:rsidRPr="0047208B">
              <w:rPr>
                <w:rFonts w:ascii="Garamond" w:hAnsi="Garamond"/>
                <w:sz w:val="20"/>
                <w:szCs w:val="20"/>
              </w:rPr>
              <w:t>0.53</w:t>
            </w:r>
            <w:bookmarkEnd w:id="32"/>
          </w:p>
        </w:tc>
        <w:tc>
          <w:tcPr>
            <w:tcW w:w="1464" w:type="dxa"/>
          </w:tcPr>
          <w:p w14:paraId="63F61757" w14:textId="77777777" w:rsidR="00B24BC9" w:rsidRPr="0047208B" w:rsidRDefault="00B24BC9" w:rsidP="00B24BC9">
            <w:pPr>
              <w:spacing w:after="0"/>
              <w:jc w:val="center"/>
              <w:rPr>
                <w:rFonts w:ascii="Garamond" w:hAnsi="Garamond"/>
                <w:sz w:val="20"/>
                <w:szCs w:val="20"/>
              </w:rPr>
            </w:pPr>
            <w:bookmarkStart w:id="33" w:name="OLE_LINK47"/>
            <w:r w:rsidRPr="0047208B">
              <w:rPr>
                <w:rFonts w:ascii="Garamond" w:hAnsi="Garamond"/>
                <w:sz w:val="20"/>
                <w:szCs w:val="20"/>
              </w:rPr>
              <w:t>8.06</w:t>
            </w:r>
            <w:bookmarkEnd w:id="33"/>
            <w:r w:rsidRPr="0047208B">
              <w:rPr>
                <w:rFonts w:ascii="Garamond" w:hAnsi="Garamond"/>
                <w:sz w:val="20"/>
                <w:szCs w:val="20"/>
              </w:rPr>
              <w:t>±</w:t>
            </w:r>
            <w:bookmarkStart w:id="34" w:name="OLE_LINK48"/>
            <w:r w:rsidRPr="0047208B">
              <w:rPr>
                <w:rFonts w:ascii="Garamond" w:hAnsi="Garamond"/>
                <w:sz w:val="20"/>
                <w:szCs w:val="20"/>
              </w:rPr>
              <w:t>0.10</w:t>
            </w:r>
            <w:bookmarkEnd w:id="34"/>
          </w:p>
        </w:tc>
        <w:tc>
          <w:tcPr>
            <w:tcW w:w="783" w:type="dxa"/>
          </w:tcPr>
          <w:p w14:paraId="72EA3FDE"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2.121</w:t>
            </w:r>
          </w:p>
        </w:tc>
        <w:tc>
          <w:tcPr>
            <w:tcW w:w="704" w:type="dxa"/>
          </w:tcPr>
          <w:p w14:paraId="1FA10AA2"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0.105</w:t>
            </w:r>
          </w:p>
        </w:tc>
      </w:tr>
      <w:tr w:rsidR="00B24BC9" w:rsidRPr="0047208B" w14:paraId="378BCC8C" w14:textId="77777777" w:rsidTr="00B24BC9">
        <w:trPr>
          <w:trHeight w:val="227"/>
          <w:jc w:val="center"/>
        </w:trPr>
        <w:tc>
          <w:tcPr>
            <w:tcW w:w="2074" w:type="dxa"/>
          </w:tcPr>
          <w:p w14:paraId="242C578D" w14:textId="77777777" w:rsidR="00B24BC9" w:rsidRPr="0047208B" w:rsidRDefault="00B24BC9" w:rsidP="00A71F42">
            <w:pPr>
              <w:pStyle w:val="NormalWeb"/>
              <w:spacing w:before="0" w:beforeAutospacing="0" w:after="0" w:afterAutospacing="0"/>
              <w:rPr>
                <w:rFonts w:ascii="Garamond" w:eastAsia="SimSun" w:hAnsi="Garamond"/>
                <w:sz w:val="20"/>
                <w:szCs w:val="20"/>
              </w:rPr>
            </w:pPr>
            <w:r w:rsidRPr="0047208B">
              <w:rPr>
                <w:rFonts w:ascii="Garamond" w:eastAsia="SimSun" w:hAnsi="Garamond"/>
                <w:sz w:val="20"/>
                <w:szCs w:val="20"/>
              </w:rPr>
              <w:t>Glucose   (</w:t>
            </w:r>
            <w:r w:rsidRPr="0047208B">
              <w:rPr>
                <w:rFonts w:ascii="Garamond" w:hAnsi="Garamond"/>
                <w:sz w:val="20"/>
                <w:szCs w:val="20"/>
              </w:rPr>
              <w:t>mmol/L</w:t>
            </w:r>
            <w:r w:rsidRPr="0047208B">
              <w:rPr>
                <w:rFonts w:ascii="Garamond" w:eastAsia="SimSun" w:hAnsi="Garamond"/>
                <w:sz w:val="20"/>
                <w:szCs w:val="20"/>
              </w:rPr>
              <w:t>)</w:t>
            </w:r>
          </w:p>
        </w:tc>
        <w:tc>
          <w:tcPr>
            <w:tcW w:w="1487" w:type="dxa"/>
          </w:tcPr>
          <w:p w14:paraId="54278DAC" w14:textId="77777777" w:rsidR="00B24BC9" w:rsidRPr="0047208B" w:rsidRDefault="00B24BC9" w:rsidP="00B24BC9">
            <w:pPr>
              <w:spacing w:after="0"/>
              <w:jc w:val="center"/>
              <w:rPr>
                <w:rFonts w:ascii="Garamond" w:hAnsi="Garamond"/>
                <w:sz w:val="20"/>
                <w:szCs w:val="20"/>
              </w:rPr>
            </w:pPr>
            <w:bookmarkStart w:id="35" w:name="OLE_LINK51"/>
            <w:r w:rsidRPr="0047208B">
              <w:rPr>
                <w:rFonts w:ascii="Garamond" w:hAnsi="Garamond"/>
                <w:sz w:val="20"/>
                <w:szCs w:val="20"/>
              </w:rPr>
              <w:t>83.84</w:t>
            </w:r>
            <w:bookmarkEnd w:id="35"/>
            <w:r w:rsidRPr="0047208B">
              <w:rPr>
                <w:rFonts w:ascii="Garamond" w:hAnsi="Garamond"/>
                <w:sz w:val="20"/>
                <w:szCs w:val="20"/>
              </w:rPr>
              <w:t>±</w:t>
            </w:r>
            <w:bookmarkStart w:id="36" w:name="OLE_LINK52"/>
            <w:r w:rsidRPr="0047208B">
              <w:rPr>
                <w:rFonts w:ascii="Garamond" w:hAnsi="Garamond"/>
                <w:sz w:val="20"/>
                <w:szCs w:val="20"/>
              </w:rPr>
              <w:t>11.38</w:t>
            </w:r>
            <w:bookmarkEnd w:id="36"/>
          </w:p>
        </w:tc>
        <w:tc>
          <w:tcPr>
            <w:tcW w:w="1433" w:type="dxa"/>
          </w:tcPr>
          <w:p w14:paraId="0C72D25C" w14:textId="77777777" w:rsidR="00B24BC9" w:rsidRPr="0047208B" w:rsidRDefault="00B24BC9" w:rsidP="00B24BC9">
            <w:pPr>
              <w:spacing w:after="0"/>
              <w:jc w:val="center"/>
              <w:rPr>
                <w:rFonts w:ascii="Garamond" w:hAnsi="Garamond"/>
                <w:sz w:val="20"/>
                <w:szCs w:val="20"/>
              </w:rPr>
            </w:pPr>
            <w:bookmarkStart w:id="37" w:name="OLE_LINK53"/>
            <w:r w:rsidRPr="0047208B">
              <w:rPr>
                <w:rFonts w:ascii="Garamond" w:hAnsi="Garamond"/>
                <w:sz w:val="20"/>
                <w:szCs w:val="20"/>
              </w:rPr>
              <w:t>84.84</w:t>
            </w:r>
            <w:bookmarkEnd w:id="37"/>
            <w:r w:rsidRPr="0047208B">
              <w:rPr>
                <w:rFonts w:ascii="Garamond" w:hAnsi="Garamond"/>
                <w:sz w:val="20"/>
                <w:szCs w:val="20"/>
              </w:rPr>
              <w:t>±</w:t>
            </w:r>
            <w:bookmarkStart w:id="38" w:name="OLE_LINK54"/>
            <w:r w:rsidRPr="0047208B">
              <w:rPr>
                <w:rFonts w:ascii="Garamond" w:hAnsi="Garamond"/>
                <w:sz w:val="20"/>
                <w:szCs w:val="20"/>
              </w:rPr>
              <w:t>12.17</w:t>
            </w:r>
            <w:bookmarkEnd w:id="38"/>
          </w:p>
        </w:tc>
        <w:tc>
          <w:tcPr>
            <w:tcW w:w="1448" w:type="dxa"/>
          </w:tcPr>
          <w:p w14:paraId="2BFCC2DA" w14:textId="77777777" w:rsidR="00B24BC9" w:rsidRPr="0047208B" w:rsidRDefault="00B24BC9" w:rsidP="00B24BC9">
            <w:pPr>
              <w:spacing w:after="0"/>
              <w:jc w:val="center"/>
              <w:rPr>
                <w:rFonts w:ascii="Garamond" w:hAnsi="Garamond"/>
                <w:sz w:val="20"/>
                <w:szCs w:val="20"/>
              </w:rPr>
            </w:pPr>
            <w:bookmarkStart w:id="39" w:name="OLE_LINK55"/>
            <w:r w:rsidRPr="0047208B">
              <w:rPr>
                <w:rFonts w:ascii="Garamond" w:hAnsi="Garamond"/>
                <w:sz w:val="20"/>
                <w:szCs w:val="20"/>
              </w:rPr>
              <w:t>83.24</w:t>
            </w:r>
            <w:bookmarkEnd w:id="39"/>
            <w:r w:rsidRPr="0047208B">
              <w:rPr>
                <w:rFonts w:ascii="Garamond" w:hAnsi="Garamond"/>
                <w:sz w:val="20"/>
                <w:szCs w:val="20"/>
              </w:rPr>
              <w:t>±</w:t>
            </w:r>
            <w:bookmarkStart w:id="40" w:name="OLE_LINK56"/>
            <w:r w:rsidRPr="0047208B">
              <w:rPr>
                <w:rFonts w:ascii="Garamond" w:hAnsi="Garamond"/>
                <w:sz w:val="20"/>
                <w:szCs w:val="20"/>
              </w:rPr>
              <w:t>11.36</w:t>
            </w:r>
            <w:bookmarkEnd w:id="40"/>
          </w:p>
        </w:tc>
        <w:tc>
          <w:tcPr>
            <w:tcW w:w="1464" w:type="dxa"/>
          </w:tcPr>
          <w:p w14:paraId="1ACBFE36" w14:textId="77777777" w:rsidR="00B24BC9" w:rsidRPr="0047208B" w:rsidRDefault="00B24BC9" w:rsidP="00B24BC9">
            <w:pPr>
              <w:spacing w:after="0"/>
              <w:jc w:val="center"/>
              <w:rPr>
                <w:rFonts w:ascii="Garamond" w:hAnsi="Garamond"/>
                <w:sz w:val="20"/>
                <w:szCs w:val="20"/>
              </w:rPr>
            </w:pPr>
            <w:bookmarkStart w:id="41" w:name="OLE_LINK57"/>
            <w:r w:rsidRPr="0047208B">
              <w:rPr>
                <w:rFonts w:ascii="Garamond" w:hAnsi="Garamond"/>
                <w:sz w:val="20"/>
                <w:szCs w:val="20"/>
              </w:rPr>
              <w:t>84.61</w:t>
            </w:r>
            <w:bookmarkEnd w:id="41"/>
            <w:r w:rsidRPr="0047208B">
              <w:rPr>
                <w:rFonts w:ascii="Garamond" w:hAnsi="Garamond"/>
                <w:sz w:val="20"/>
                <w:szCs w:val="20"/>
              </w:rPr>
              <w:t>±</w:t>
            </w:r>
            <w:bookmarkStart w:id="42" w:name="OLE_LINK58"/>
            <w:r w:rsidRPr="0047208B">
              <w:rPr>
                <w:rFonts w:ascii="Garamond" w:hAnsi="Garamond"/>
                <w:sz w:val="20"/>
                <w:szCs w:val="20"/>
              </w:rPr>
              <w:t>11.55</w:t>
            </w:r>
            <w:bookmarkEnd w:id="42"/>
          </w:p>
        </w:tc>
        <w:tc>
          <w:tcPr>
            <w:tcW w:w="783" w:type="dxa"/>
          </w:tcPr>
          <w:p w14:paraId="1EE42F5E"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0.080</w:t>
            </w:r>
          </w:p>
        </w:tc>
        <w:tc>
          <w:tcPr>
            <w:tcW w:w="704" w:type="dxa"/>
          </w:tcPr>
          <w:p w14:paraId="32F9E325" w14:textId="77777777" w:rsidR="00B24BC9" w:rsidRPr="0047208B" w:rsidRDefault="00B24BC9" w:rsidP="00B24BC9">
            <w:pPr>
              <w:pStyle w:val="NormalWeb"/>
              <w:spacing w:before="0" w:beforeAutospacing="0" w:after="0" w:afterAutospacing="0"/>
              <w:jc w:val="center"/>
              <w:rPr>
                <w:rFonts w:ascii="Garamond" w:hAnsi="Garamond"/>
                <w:sz w:val="20"/>
                <w:szCs w:val="20"/>
              </w:rPr>
            </w:pPr>
            <w:r w:rsidRPr="0047208B">
              <w:rPr>
                <w:rFonts w:ascii="Garamond" w:hAnsi="Garamond"/>
                <w:sz w:val="20"/>
                <w:szCs w:val="20"/>
              </w:rPr>
              <w:t>0.971</w:t>
            </w:r>
          </w:p>
        </w:tc>
      </w:tr>
    </w:tbl>
    <w:p w14:paraId="4C83659C" w14:textId="77777777" w:rsidR="00B24BC9" w:rsidRPr="00A71F42" w:rsidRDefault="00B24BC9" w:rsidP="00B24BC9">
      <w:pPr>
        <w:spacing w:after="0"/>
        <w:jc w:val="both"/>
        <w:rPr>
          <w:rFonts w:ascii="Garamond" w:eastAsia="SimSun" w:hAnsi="Garamond"/>
          <w:b/>
          <w:bCs/>
          <w:i/>
          <w:sz w:val="20"/>
          <w:szCs w:val="20"/>
        </w:rPr>
      </w:pPr>
    </w:p>
    <w:p w14:paraId="0F413620" w14:textId="77777777" w:rsidR="0047208B" w:rsidRDefault="0047208B" w:rsidP="00B24BC9">
      <w:pPr>
        <w:spacing w:after="0"/>
        <w:jc w:val="both"/>
        <w:rPr>
          <w:rFonts w:ascii="Garamond" w:eastAsia="SimSun" w:hAnsi="Garamond"/>
          <w:b/>
          <w:bCs/>
          <w:i/>
          <w:color w:val="365F91" w:themeColor="accent1" w:themeShade="BF"/>
          <w:sz w:val="24"/>
          <w:szCs w:val="24"/>
        </w:rPr>
        <w:sectPr w:rsidR="0047208B" w:rsidSect="0047208B">
          <w:type w:val="continuous"/>
          <w:pgSz w:w="12240" w:h="15840" w:code="1"/>
          <w:pgMar w:top="1701" w:right="1134" w:bottom="1418" w:left="1134" w:header="720" w:footer="720" w:gutter="0"/>
          <w:cols w:space="720"/>
          <w:titlePg/>
          <w:docGrid w:linePitch="360"/>
        </w:sectPr>
      </w:pPr>
    </w:p>
    <w:p w14:paraId="42706396" w14:textId="4378E049"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 xml:space="preserve">Treatment effect </w:t>
      </w:r>
    </w:p>
    <w:p w14:paraId="7417ABF1" w14:textId="77777777" w:rsidR="0047208B" w:rsidRDefault="00B24BC9" w:rsidP="00B24BC9">
      <w:pPr>
        <w:pStyle w:val="NormalWeb"/>
        <w:spacing w:before="0" w:beforeAutospacing="0" w:after="0" w:afterAutospacing="0"/>
        <w:jc w:val="both"/>
        <w:rPr>
          <w:rFonts w:ascii="Garamond" w:eastAsia="SimSun" w:hAnsi="Garamond"/>
          <w:spacing w:val="-10"/>
        </w:rPr>
      </w:pPr>
      <w:r w:rsidRPr="007E2990">
        <w:rPr>
          <w:rFonts w:ascii="Garamond" w:eastAsia="SimSun" w:hAnsi="Garamond"/>
        </w:rPr>
        <w:t xml:space="preserve">The average value in the control mice was taken as the standard (Spontaneous paw withdrawal 8.3 times; </w:t>
      </w:r>
      <w:r w:rsidRPr="007E2990">
        <w:rPr>
          <w:rFonts w:ascii="Garamond" w:hAnsi="Garamond"/>
        </w:rPr>
        <w:t>PWL</w:t>
      </w:r>
      <w:r w:rsidRPr="007E2990">
        <w:rPr>
          <w:rFonts w:ascii="Garamond" w:eastAsia="SimSun" w:hAnsi="Garamond"/>
        </w:rPr>
        <w:t xml:space="preserve"> </w:t>
      </w:r>
      <w:r w:rsidRPr="007E2990">
        <w:rPr>
          <w:rFonts w:ascii="Garamond" w:hAnsi="Garamond"/>
        </w:rPr>
        <w:t>4.6</w:t>
      </w:r>
      <w:r w:rsidRPr="007E2990">
        <w:rPr>
          <w:rFonts w:ascii="Garamond" w:eastAsia="SimSun" w:hAnsi="Garamond"/>
        </w:rPr>
        <w:t xml:space="preserve"> </w:t>
      </w:r>
      <w:r w:rsidRPr="007E2990">
        <w:rPr>
          <w:rFonts w:ascii="Garamond" w:hAnsi="Garamond"/>
        </w:rPr>
        <w:t>s</w:t>
      </w:r>
      <w:r w:rsidRPr="007E2990">
        <w:rPr>
          <w:rFonts w:ascii="Garamond" w:eastAsia="SimSun" w:hAnsi="Garamond"/>
        </w:rPr>
        <w:t xml:space="preserve">; </w:t>
      </w:r>
      <w:r w:rsidRPr="007E2990">
        <w:rPr>
          <w:rFonts w:ascii="Garamond" w:hAnsi="Garamond"/>
        </w:rPr>
        <w:t>PWT</w:t>
      </w:r>
      <w:r w:rsidRPr="007E2990">
        <w:rPr>
          <w:rFonts w:ascii="Garamond" w:eastAsia="SimSun" w:hAnsi="Garamond"/>
        </w:rPr>
        <w:t xml:space="preserve"> </w:t>
      </w:r>
      <w:r w:rsidRPr="007E2990">
        <w:rPr>
          <w:rFonts w:ascii="Garamond" w:hAnsi="Garamond"/>
        </w:rPr>
        <w:t>15.7</w:t>
      </w:r>
      <w:r w:rsidRPr="007E2990">
        <w:rPr>
          <w:rFonts w:ascii="Garamond" w:eastAsia="SimSun" w:hAnsi="Garamond"/>
        </w:rPr>
        <w:t xml:space="preserve"> </w:t>
      </w:r>
      <w:r w:rsidRPr="007E2990">
        <w:rPr>
          <w:rFonts w:ascii="Garamond" w:hAnsi="Garamond"/>
        </w:rPr>
        <w:t>g</w:t>
      </w:r>
      <w:r w:rsidRPr="007E2990">
        <w:rPr>
          <w:rFonts w:ascii="Garamond" w:eastAsia="SimSun" w:hAnsi="Garamond"/>
        </w:rPr>
        <w:t xml:space="preserve">), and the improvement of pain behavior in mice was used to evaluate the efficacy of drug therapy. Of the 20 mice in group A, the cancer pain of 11 mice was alleviated in varying degrees, the therapy was ineffective in 9 mice, and the effective rate was </w:t>
      </w:r>
      <w:r w:rsidRPr="007E2990">
        <w:rPr>
          <w:rFonts w:ascii="Garamond" w:eastAsia="SimSun" w:hAnsi="Garamond"/>
        </w:rPr>
        <w:t xml:space="preserve">55%. Of the 20 mice in group B, 12 were effective and 8 were ineffective, and the effective rate was </w:t>
      </w:r>
      <w:r w:rsidRPr="007E2990">
        <w:rPr>
          <w:rFonts w:ascii="Garamond" w:hAnsi="Garamond"/>
        </w:rPr>
        <w:t>60.00%</w:t>
      </w:r>
      <w:r w:rsidRPr="007E2990">
        <w:rPr>
          <w:rFonts w:ascii="Garamond" w:eastAsia="SimSun" w:hAnsi="Garamond"/>
        </w:rPr>
        <w:t xml:space="preserve">. Of the 20 mice in group C, 18 were effective and 2 were ineffective, and the effective rate was </w:t>
      </w:r>
      <w:r w:rsidRPr="007E2990">
        <w:rPr>
          <w:rFonts w:ascii="Garamond" w:hAnsi="Garamond"/>
        </w:rPr>
        <w:t>90.00%</w:t>
      </w:r>
      <w:r w:rsidRPr="007E2990">
        <w:rPr>
          <w:rFonts w:ascii="Garamond" w:eastAsia="SimSun" w:hAnsi="Garamond"/>
        </w:rPr>
        <w:t xml:space="preserve">. </w:t>
      </w:r>
      <w:r w:rsidRPr="00CA4DB7">
        <w:rPr>
          <w:rFonts w:ascii="Garamond" w:eastAsia="SimSun" w:hAnsi="Garamond"/>
          <w:spacing w:val="-10"/>
        </w:rPr>
        <w:t>There were differences between the three groups, and the efficacy in group C was the best (</w:t>
      </w:r>
      <w:r w:rsidRPr="00CA4DB7">
        <w:rPr>
          <w:rFonts w:ascii="Garamond" w:eastAsia="SimSun" w:hAnsi="Garamond"/>
          <w:i/>
          <w:spacing w:val="-10"/>
        </w:rPr>
        <w:t>P</w:t>
      </w:r>
      <w:r w:rsidRPr="00CA4DB7">
        <w:rPr>
          <w:rFonts w:ascii="Garamond" w:eastAsia="SimSun" w:hAnsi="Garamond"/>
          <w:spacing w:val="-10"/>
        </w:rPr>
        <w:t>&lt;0.05), and there was no difference in efficacy between group A and group B (Table 2).</w:t>
      </w:r>
    </w:p>
    <w:p w14:paraId="44629C93" w14:textId="77777777" w:rsidR="00CA4DB7" w:rsidRDefault="00CA4DB7" w:rsidP="00B24BC9">
      <w:pPr>
        <w:pStyle w:val="NormalWeb"/>
        <w:spacing w:before="0" w:beforeAutospacing="0" w:after="0" w:afterAutospacing="0"/>
        <w:jc w:val="both"/>
        <w:rPr>
          <w:rFonts w:ascii="Garamond" w:eastAsia="SimSun" w:hAnsi="Garamond"/>
        </w:rPr>
        <w:sectPr w:rsidR="00CA4DB7" w:rsidSect="0047208B">
          <w:type w:val="continuous"/>
          <w:pgSz w:w="12240" w:h="15840" w:code="1"/>
          <w:pgMar w:top="1701" w:right="1134" w:bottom="1418" w:left="1134" w:header="720" w:footer="720" w:gutter="0"/>
          <w:cols w:num="2" w:space="720"/>
          <w:titlePg/>
          <w:docGrid w:linePitch="360"/>
        </w:sectPr>
      </w:pPr>
    </w:p>
    <w:p w14:paraId="178BAF97" w14:textId="77777777" w:rsidR="00B24BC9" w:rsidRPr="007E2990" w:rsidRDefault="00B24BC9" w:rsidP="00B24BC9">
      <w:pPr>
        <w:pStyle w:val="NormalWeb"/>
        <w:spacing w:before="0" w:beforeAutospacing="0" w:after="0" w:afterAutospacing="0"/>
        <w:jc w:val="both"/>
        <w:rPr>
          <w:rFonts w:ascii="Garamond" w:eastAsia="SimSun" w:hAnsi="Garamond"/>
          <w:rtl/>
          <w:lang w:bidi="fa-IR"/>
        </w:rPr>
      </w:pPr>
    </w:p>
    <w:p w14:paraId="4E065524" w14:textId="77777777" w:rsidR="00B24BC9" w:rsidRPr="00B24BC9" w:rsidRDefault="00B24BC9" w:rsidP="00B24BC9">
      <w:pPr>
        <w:pStyle w:val="NormalWeb"/>
        <w:spacing w:before="0" w:beforeAutospacing="0" w:after="0" w:afterAutospacing="0"/>
        <w:ind w:firstLineChars="500" w:firstLine="1104"/>
        <w:jc w:val="center"/>
        <w:rPr>
          <w:rFonts w:ascii="Garamond" w:hAnsi="Garamond"/>
          <w:bCs/>
          <w:sz w:val="22"/>
          <w:szCs w:val="22"/>
        </w:rPr>
      </w:pPr>
      <w:r w:rsidRPr="00B24BC9">
        <w:rPr>
          <w:rFonts w:ascii="Garamond" w:eastAsia="SimSun" w:hAnsi="Garamond"/>
          <w:b/>
          <w:bCs/>
          <w:color w:val="365F91" w:themeColor="accent1" w:themeShade="BF"/>
          <w:sz w:val="22"/>
          <w:szCs w:val="22"/>
        </w:rPr>
        <w:lastRenderedPageBreak/>
        <w:t>Table 2:</w:t>
      </w:r>
      <w:r w:rsidRPr="00B24BC9">
        <w:rPr>
          <w:rFonts w:ascii="Garamond" w:hAnsi="Garamond"/>
          <w:bCs/>
          <w:color w:val="365F91" w:themeColor="accent1" w:themeShade="BF"/>
          <w:sz w:val="22"/>
          <w:szCs w:val="22"/>
        </w:rPr>
        <w:t xml:space="preserve"> </w:t>
      </w:r>
      <w:r w:rsidRPr="00B24BC9">
        <w:rPr>
          <w:rFonts w:ascii="Garamond" w:hAnsi="Garamond"/>
          <w:bCs/>
          <w:sz w:val="22"/>
          <w:szCs w:val="22"/>
        </w:rPr>
        <w:t>Effective rate of treatment of mice in each group</w:t>
      </w:r>
    </w:p>
    <w:p w14:paraId="63FD326C" w14:textId="77777777" w:rsidR="00B24BC9" w:rsidRPr="0047208B" w:rsidRDefault="00B24BC9" w:rsidP="00B24BC9">
      <w:pPr>
        <w:pStyle w:val="NormalWeb"/>
        <w:spacing w:before="0" w:beforeAutospacing="0" w:after="0" w:afterAutospacing="0"/>
        <w:ind w:firstLineChars="500" w:firstLine="1100"/>
        <w:jc w:val="both"/>
        <w:rPr>
          <w:rFonts w:ascii="Garamond" w:hAnsi="Garamond"/>
          <w:bCs/>
          <w:sz w:val="22"/>
          <w:szCs w:val="22"/>
        </w:rPr>
      </w:pPr>
    </w:p>
    <w:tbl>
      <w:tblPr>
        <w:tblStyle w:val="TableClassic1"/>
        <w:tblW w:w="8522" w:type="dxa"/>
        <w:jc w:val="center"/>
        <w:tblLayout w:type="fixed"/>
        <w:tblLook w:val="0420" w:firstRow="1" w:lastRow="0" w:firstColumn="0" w:lastColumn="0" w:noHBand="0" w:noVBand="1"/>
      </w:tblPr>
      <w:tblGrid>
        <w:gridCol w:w="2167"/>
        <w:gridCol w:w="3132"/>
        <w:gridCol w:w="3223"/>
      </w:tblGrid>
      <w:tr w:rsidR="00B24BC9" w:rsidRPr="0047208B" w14:paraId="79E2B6B1" w14:textId="77777777" w:rsidTr="00F65847">
        <w:trPr>
          <w:cnfStyle w:val="100000000000" w:firstRow="1" w:lastRow="0" w:firstColumn="0" w:lastColumn="0" w:oddVBand="0" w:evenVBand="0" w:oddHBand="0" w:evenHBand="0" w:firstRowFirstColumn="0" w:firstRowLastColumn="0" w:lastRowFirstColumn="0" w:lastRowLastColumn="0"/>
          <w:jc w:val="center"/>
        </w:trPr>
        <w:tc>
          <w:tcPr>
            <w:tcW w:w="2167" w:type="dxa"/>
          </w:tcPr>
          <w:p w14:paraId="03844C1A" w14:textId="77777777" w:rsidR="00B24BC9" w:rsidRPr="0047208B" w:rsidRDefault="00B24BC9" w:rsidP="00F65847">
            <w:pPr>
              <w:pStyle w:val="NormalWeb"/>
              <w:spacing w:before="0" w:beforeAutospacing="0" w:after="0" w:afterAutospacing="0"/>
              <w:jc w:val="both"/>
              <w:rPr>
                <w:rFonts w:ascii="Garamond" w:eastAsia="SimSun" w:hAnsi="Garamond"/>
                <w:b/>
                <w:bCs/>
                <w:sz w:val="20"/>
                <w:szCs w:val="20"/>
              </w:rPr>
            </w:pPr>
            <w:r w:rsidRPr="0047208B">
              <w:rPr>
                <w:rFonts w:ascii="Garamond" w:eastAsia="SimSun" w:hAnsi="Garamond"/>
                <w:b/>
                <w:bCs/>
                <w:sz w:val="20"/>
                <w:szCs w:val="20"/>
              </w:rPr>
              <w:t>Group</w:t>
            </w:r>
          </w:p>
        </w:tc>
        <w:tc>
          <w:tcPr>
            <w:tcW w:w="3132" w:type="dxa"/>
          </w:tcPr>
          <w:p w14:paraId="05684662" w14:textId="77777777" w:rsidR="00B24BC9" w:rsidRPr="0047208B" w:rsidRDefault="00B24BC9" w:rsidP="0047208B">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n</w:t>
            </w:r>
          </w:p>
        </w:tc>
        <w:tc>
          <w:tcPr>
            <w:tcW w:w="3223" w:type="dxa"/>
          </w:tcPr>
          <w:p w14:paraId="0C60D547" w14:textId="16A261E2" w:rsidR="00B24BC9" w:rsidRPr="0047208B" w:rsidRDefault="00B24BC9" w:rsidP="0047208B">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Effective rate of treatment</w:t>
            </w:r>
          </w:p>
        </w:tc>
      </w:tr>
      <w:tr w:rsidR="00B24BC9" w:rsidRPr="0047208B" w14:paraId="60C5412C" w14:textId="77777777" w:rsidTr="00F65847">
        <w:trPr>
          <w:jc w:val="center"/>
        </w:trPr>
        <w:tc>
          <w:tcPr>
            <w:tcW w:w="2167" w:type="dxa"/>
          </w:tcPr>
          <w:p w14:paraId="0987A375" w14:textId="77777777" w:rsidR="00B24BC9" w:rsidRPr="0047208B" w:rsidRDefault="00B24BC9"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A</w:t>
            </w:r>
          </w:p>
        </w:tc>
        <w:tc>
          <w:tcPr>
            <w:tcW w:w="3132" w:type="dxa"/>
          </w:tcPr>
          <w:p w14:paraId="33967C6C" w14:textId="77777777" w:rsidR="00B24BC9" w:rsidRPr="0047208B" w:rsidRDefault="00B24BC9"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2F300890" w14:textId="77777777" w:rsidR="00B24BC9" w:rsidRPr="0047208B" w:rsidRDefault="00B24BC9" w:rsidP="0047208B">
            <w:pPr>
              <w:spacing w:after="0"/>
              <w:jc w:val="center"/>
              <w:rPr>
                <w:rFonts w:ascii="Garamond" w:hAnsi="Garamond"/>
                <w:sz w:val="20"/>
                <w:szCs w:val="20"/>
              </w:rPr>
            </w:pPr>
            <w:r w:rsidRPr="0047208B">
              <w:rPr>
                <w:rFonts w:ascii="Garamond" w:hAnsi="Garamond"/>
                <w:sz w:val="20"/>
                <w:szCs w:val="20"/>
              </w:rPr>
              <w:t>55.00%</w:t>
            </w:r>
          </w:p>
        </w:tc>
      </w:tr>
      <w:tr w:rsidR="00B24BC9" w:rsidRPr="0047208B" w14:paraId="478DC638" w14:textId="77777777" w:rsidTr="00F65847">
        <w:trPr>
          <w:jc w:val="center"/>
        </w:trPr>
        <w:tc>
          <w:tcPr>
            <w:tcW w:w="2167" w:type="dxa"/>
          </w:tcPr>
          <w:p w14:paraId="0A620C0E" w14:textId="77777777" w:rsidR="00B24BC9" w:rsidRPr="0047208B" w:rsidRDefault="00B24BC9"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B</w:t>
            </w:r>
          </w:p>
        </w:tc>
        <w:tc>
          <w:tcPr>
            <w:tcW w:w="3132" w:type="dxa"/>
          </w:tcPr>
          <w:p w14:paraId="6E752B1B" w14:textId="77777777" w:rsidR="00B24BC9" w:rsidRPr="0047208B" w:rsidRDefault="00B24BC9"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2003A997" w14:textId="77777777" w:rsidR="00B24BC9" w:rsidRPr="0047208B" w:rsidRDefault="00B24BC9" w:rsidP="0047208B">
            <w:pPr>
              <w:spacing w:after="0"/>
              <w:jc w:val="center"/>
              <w:rPr>
                <w:rFonts w:ascii="Garamond" w:hAnsi="Garamond"/>
                <w:sz w:val="20"/>
                <w:szCs w:val="20"/>
              </w:rPr>
            </w:pPr>
            <w:r w:rsidRPr="0047208B">
              <w:rPr>
                <w:rFonts w:ascii="Garamond" w:hAnsi="Garamond"/>
                <w:sz w:val="20"/>
                <w:szCs w:val="20"/>
              </w:rPr>
              <w:t>60.00%</w:t>
            </w:r>
          </w:p>
        </w:tc>
      </w:tr>
      <w:tr w:rsidR="00B24BC9" w:rsidRPr="0047208B" w14:paraId="51CA838F" w14:textId="77777777" w:rsidTr="00F65847">
        <w:trPr>
          <w:jc w:val="center"/>
        </w:trPr>
        <w:tc>
          <w:tcPr>
            <w:tcW w:w="2167" w:type="dxa"/>
          </w:tcPr>
          <w:p w14:paraId="24FA2D4F" w14:textId="77777777" w:rsidR="00B24BC9" w:rsidRPr="0047208B" w:rsidRDefault="00B24BC9"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C</w:t>
            </w:r>
          </w:p>
        </w:tc>
        <w:tc>
          <w:tcPr>
            <w:tcW w:w="3132" w:type="dxa"/>
          </w:tcPr>
          <w:p w14:paraId="2CA8F6CF" w14:textId="77777777" w:rsidR="00B24BC9" w:rsidRPr="0047208B" w:rsidRDefault="00B24BC9"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69112522" w14:textId="77777777" w:rsidR="00B24BC9" w:rsidRPr="0047208B" w:rsidRDefault="00B24BC9" w:rsidP="0047208B">
            <w:pPr>
              <w:spacing w:after="0"/>
              <w:jc w:val="center"/>
              <w:rPr>
                <w:rFonts w:ascii="Garamond" w:hAnsi="Garamond"/>
                <w:sz w:val="20"/>
                <w:szCs w:val="20"/>
              </w:rPr>
            </w:pPr>
            <w:r w:rsidRPr="0047208B">
              <w:rPr>
                <w:rFonts w:ascii="Garamond" w:hAnsi="Garamond"/>
                <w:sz w:val="20"/>
                <w:szCs w:val="20"/>
              </w:rPr>
              <w:t>90.00%*</w:t>
            </w:r>
          </w:p>
        </w:tc>
      </w:tr>
      <w:tr w:rsidR="00B24BC9" w:rsidRPr="0047208B" w14:paraId="1A83701C" w14:textId="77777777" w:rsidTr="00F65847">
        <w:trPr>
          <w:jc w:val="center"/>
        </w:trPr>
        <w:tc>
          <w:tcPr>
            <w:tcW w:w="2167" w:type="dxa"/>
          </w:tcPr>
          <w:p w14:paraId="6125E89A" w14:textId="77777777" w:rsidR="00B24BC9" w:rsidRPr="0047208B" w:rsidRDefault="00B24BC9" w:rsidP="00F65847">
            <w:pPr>
              <w:pStyle w:val="NormalWeb"/>
              <w:spacing w:before="0" w:beforeAutospacing="0" w:after="0" w:afterAutospacing="0"/>
              <w:jc w:val="both"/>
              <w:rPr>
                <w:rFonts w:ascii="Garamond" w:hAnsi="Garamond"/>
                <w:sz w:val="20"/>
                <w:szCs w:val="20"/>
              </w:rPr>
            </w:pPr>
            <w:r w:rsidRPr="0047208B">
              <w:rPr>
                <w:rFonts w:ascii="Garamond" w:hAnsi="Garamond"/>
                <w:sz w:val="20"/>
                <w:szCs w:val="20"/>
              </w:rPr>
              <w:t>X</w:t>
            </w:r>
            <w:r w:rsidRPr="0047208B">
              <w:rPr>
                <w:rFonts w:ascii="Garamond" w:hAnsi="Garamond"/>
                <w:sz w:val="20"/>
                <w:szCs w:val="20"/>
                <w:vertAlign w:val="superscript"/>
              </w:rPr>
              <w:t>2</w:t>
            </w:r>
          </w:p>
        </w:tc>
        <w:tc>
          <w:tcPr>
            <w:tcW w:w="3132" w:type="dxa"/>
          </w:tcPr>
          <w:p w14:paraId="06594C1E" w14:textId="77777777" w:rsidR="00B24BC9" w:rsidRPr="0047208B" w:rsidRDefault="00B24BC9" w:rsidP="0047208B">
            <w:pPr>
              <w:pStyle w:val="NormalWeb"/>
              <w:spacing w:before="0" w:beforeAutospacing="0" w:after="0" w:afterAutospacing="0"/>
              <w:jc w:val="center"/>
              <w:rPr>
                <w:rFonts w:ascii="Garamond" w:hAnsi="Garamond"/>
                <w:sz w:val="20"/>
                <w:szCs w:val="20"/>
              </w:rPr>
            </w:pPr>
          </w:p>
        </w:tc>
        <w:tc>
          <w:tcPr>
            <w:tcW w:w="3223" w:type="dxa"/>
          </w:tcPr>
          <w:p w14:paraId="2AC9CB27" w14:textId="77777777" w:rsidR="00B24BC9" w:rsidRPr="0047208B" w:rsidRDefault="00B24BC9" w:rsidP="0047208B">
            <w:pPr>
              <w:spacing w:after="0"/>
              <w:jc w:val="center"/>
              <w:rPr>
                <w:rFonts w:ascii="Garamond" w:hAnsi="Garamond"/>
                <w:sz w:val="20"/>
                <w:szCs w:val="20"/>
              </w:rPr>
            </w:pPr>
            <w:r w:rsidRPr="0047208B">
              <w:rPr>
                <w:rFonts w:ascii="Garamond" w:hAnsi="Garamond"/>
                <w:sz w:val="20"/>
                <w:szCs w:val="20"/>
              </w:rPr>
              <w:t>6.624</w:t>
            </w:r>
          </w:p>
        </w:tc>
      </w:tr>
      <w:tr w:rsidR="00B24BC9" w:rsidRPr="0047208B" w14:paraId="29D146E8" w14:textId="77777777" w:rsidTr="00F65847">
        <w:trPr>
          <w:jc w:val="center"/>
        </w:trPr>
        <w:tc>
          <w:tcPr>
            <w:tcW w:w="2167" w:type="dxa"/>
          </w:tcPr>
          <w:p w14:paraId="3F70ACF3" w14:textId="77777777" w:rsidR="00B24BC9" w:rsidRPr="0047208B" w:rsidRDefault="00B24BC9" w:rsidP="00F65847">
            <w:pPr>
              <w:pStyle w:val="NormalWeb"/>
              <w:spacing w:before="0" w:beforeAutospacing="0" w:after="0" w:afterAutospacing="0"/>
              <w:jc w:val="both"/>
              <w:rPr>
                <w:rFonts w:ascii="Garamond" w:hAnsi="Garamond"/>
                <w:sz w:val="20"/>
                <w:szCs w:val="20"/>
              </w:rPr>
            </w:pPr>
            <w:r w:rsidRPr="0047208B">
              <w:rPr>
                <w:rFonts w:ascii="Garamond" w:eastAsia="SimSun" w:hAnsi="Garamond"/>
                <w:i/>
                <w:sz w:val="20"/>
                <w:szCs w:val="20"/>
              </w:rPr>
              <w:t>P</w:t>
            </w:r>
          </w:p>
        </w:tc>
        <w:tc>
          <w:tcPr>
            <w:tcW w:w="3132" w:type="dxa"/>
          </w:tcPr>
          <w:p w14:paraId="60A7CAC1" w14:textId="77777777" w:rsidR="00B24BC9" w:rsidRPr="0047208B" w:rsidRDefault="00B24BC9" w:rsidP="0047208B">
            <w:pPr>
              <w:pStyle w:val="NormalWeb"/>
              <w:spacing w:before="0" w:beforeAutospacing="0" w:after="0" w:afterAutospacing="0"/>
              <w:jc w:val="center"/>
              <w:rPr>
                <w:rFonts w:ascii="Garamond" w:hAnsi="Garamond"/>
                <w:sz w:val="20"/>
                <w:szCs w:val="20"/>
              </w:rPr>
            </w:pPr>
          </w:p>
        </w:tc>
        <w:tc>
          <w:tcPr>
            <w:tcW w:w="3223" w:type="dxa"/>
          </w:tcPr>
          <w:p w14:paraId="201A3E35" w14:textId="77777777" w:rsidR="00B24BC9" w:rsidRPr="0047208B" w:rsidRDefault="00B24BC9" w:rsidP="0047208B">
            <w:pPr>
              <w:spacing w:after="0"/>
              <w:jc w:val="center"/>
              <w:rPr>
                <w:rFonts w:ascii="Garamond" w:hAnsi="Garamond"/>
                <w:sz w:val="20"/>
                <w:szCs w:val="20"/>
              </w:rPr>
            </w:pPr>
            <w:r w:rsidRPr="0047208B">
              <w:rPr>
                <w:rFonts w:ascii="Garamond" w:hAnsi="Garamond"/>
                <w:sz w:val="20"/>
                <w:szCs w:val="20"/>
              </w:rPr>
              <w:t>0.036</w:t>
            </w:r>
          </w:p>
        </w:tc>
      </w:tr>
    </w:tbl>
    <w:p w14:paraId="5C99E8FA" w14:textId="77777777" w:rsidR="00B24BC9" w:rsidRPr="0047208B" w:rsidRDefault="00B24BC9" w:rsidP="00B24BC9">
      <w:pPr>
        <w:spacing w:after="0"/>
        <w:jc w:val="both"/>
        <w:rPr>
          <w:rFonts w:ascii="Garamond" w:eastAsia="SimSun" w:hAnsi="Garamond"/>
          <w:sz w:val="20"/>
          <w:szCs w:val="20"/>
        </w:rPr>
      </w:pPr>
      <w:r w:rsidRPr="0047208B">
        <w:rPr>
          <w:rFonts w:ascii="Garamond" w:eastAsia="SimSun" w:hAnsi="Garamond"/>
          <w:sz w:val="20"/>
          <w:szCs w:val="20"/>
        </w:rPr>
        <w:t>Note: * represented that the effective rate of treatment in this group was significantly higher than that in the other two groups, and the differences were statistically significant (</w:t>
      </w:r>
      <w:r w:rsidRPr="0047208B">
        <w:rPr>
          <w:rFonts w:ascii="Garamond" w:eastAsia="SimSun" w:hAnsi="Garamond"/>
          <w:i/>
          <w:sz w:val="20"/>
          <w:szCs w:val="20"/>
        </w:rPr>
        <w:t>P</w:t>
      </w:r>
      <w:r w:rsidRPr="0047208B">
        <w:rPr>
          <w:rFonts w:ascii="Garamond" w:eastAsia="SimSun" w:hAnsi="Garamond"/>
          <w:sz w:val="20"/>
          <w:szCs w:val="20"/>
        </w:rPr>
        <w:t>&lt;0.05)</w:t>
      </w:r>
    </w:p>
    <w:p w14:paraId="67DDFE77" w14:textId="77777777" w:rsidR="00B24BC9" w:rsidRDefault="00B24BC9" w:rsidP="00B24BC9">
      <w:pPr>
        <w:spacing w:after="0"/>
        <w:jc w:val="both"/>
        <w:rPr>
          <w:rFonts w:ascii="Garamond" w:eastAsia="SimSun" w:hAnsi="Garamond"/>
          <w:b/>
          <w:bCs/>
          <w:i/>
          <w:sz w:val="24"/>
          <w:szCs w:val="24"/>
        </w:rPr>
      </w:pPr>
    </w:p>
    <w:p w14:paraId="76B6FCD0" w14:textId="77777777" w:rsidR="0047208B" w:rsidRDefault="0047208B" w:rsidP="00B24BC9">
      <w:pPr>
        <w:spacing w:after="0"/>
        <w:jc w:val="both"/>
        <w:rPr>
          <w:rFonts w:ascii="Garamond" w:eastAsia="SimSun" w:hAnsi="Garamond"/>
          <w:b/>
          <w:bCs/>
          <w:i/>
          <w:color w:val="365F91" w:themeColor="accent1" w:themeShade="BF"/>
          <w:sz w:val="24"/>
          <w:szCs w:val="24"/>
        </w:rPr>
        <w:sectPr w:rsidR="0047208B" w:rsidSect="0047208B">
          <w:type w:val="continuous"/>
          <w:pgSz w:w="12240" w:h="15840" w:code="1"/>
          <w:pgMar w:top="1701" w:right="1134" w:bottom="1418" w:left="1134" w:header="720" w:footer="720" w:gutter="0"/>
          <w:cols w:space="720"/>
          <w:titlePg/>
          <w:docGrid w:linePitch="360"/>
        </w:sectPr>
      </w:pPr>
    </w:p>
    <w:p w14:paraId="36798504" w14:textId="4B2C1F3B"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Comparison of physical improvement</w:t>
      </w:r>
    </w:p>
    <w:p w14:paraId="6EF0C065" w14:textId="77777777" w:rsidR="00B24BC9" w:rsidRDefault="00B24BC9" w:rsidP="00B24BC9">
      <w:pPr>
        <w:pStyle w:val="NormalWeb"/>
        <w:spacing w:before="0" w:beforeAutospacing="0" w:after="0" w:afterAutospacing="0"/>
        <w:jc w:val="both"/>
        <w:rPr>
          <w:rFonts w:ascii="Garamond" w:eastAsia="SimSun" w:hAnsi="Garamond"/>
          <w:rtl/>
        </w:rPr>
      </w:pPr>
      <w:r w:rsidRPr="007E2990">
        <w:rPr>
          <w:rFonts w:ascii="Garamond" w:eastAsia="SimSun" w:hAnsi="Garamond"/>
        </w:rPr>
        <w:t xml:space="preserve">Taking the average value in the control group as the standard (Area above threshold of struggle: </w:t>
      </w:r>
      <w:r w:rsidRPr="007E2990">
        <w:rPr>
          <w:rFonts w:ascii="Garamond" w:hAnsi="Garamond"/>
        </w:rPr>
        <w:t>7348.6</w:t>
      </w:r>
      <w:r w:rsidRPr="007E2990">
        <w:rPr>
          <w:rFonts w:ascii="Garamond" w:eastAsia="SimSun" w:hAnsi="Garamond"/>
        </w:rPr>
        <w:t xml:space="preserve"> </w:t>
      </w:r>
      <w:r w:rsidRPr="007E2990">
        <w:rPr>
          <w:rFonts w:ascii="Garamond" w:hAnsi="Garamond"/>
        </w:rPr>
        <w:t>mv·s</w:t>
      </w:r>
      <w:r w:rsidRPr="007E2990">
        <w:rPr>
          <w:rFonts w:ascii="Garamond" w:eastAsia="SimSun" w:hAnsi="Garamond"/>
        </w:rPr>
        <w:t xml:space="preserve">; Accumulated immobile time: </w:t>
      </w:r>
      <w:r w:rsidRPr="007E2990">
        <w:rPr>
          <w:rFonts w:ascii="Garamond" w:hAnsi="Garamond"/>
        </w:rPr>
        <w:t>103.6</w:t>
      </w:r>
      <w:r w:rsidRPr="007E2990">
        <w:rPr>
          <w:rFonts w:ascii="Garamond" w:eastAsia="SimSun" w:hAnsi="Garamond"/>
        </w:rPr>
        <w:t xml:space="preserve"> </w:t>
      </w:r>
      <w:r w:rsidRPr="007E2990">
        <w:rPr>
          <w:rFonts w:ascii="Garamond" w:hAnsi="Garamond"/>
        </w:rPr>
        <w:t>s</w:t>
      </w:r>
      <w:r w:rsidRPr="007E2990">
        <w:rPr>
          <w:rFonts w:ascii="Garamond" w:eastAsia="SimSun" w:hAnsi="Garamond"/>
        </w:rPr>
        <w:t xml:space="preserve">; Single accumulated immobile time: </w:t>
      </w:r>
      <w:r w:rsidRPr="007E2990">
        <w:rPr>
          <w:rFonts w:ascii="Garamond" w:hAnsi="Garamond"/>
        </w:rPr>
        <w:t>60.5</w:t>
      </w:r>
      <w:r w:rsidRPr="007E2990">
        <w:rPr>
          <w:rFonts w:ascii="Garamond" w:eastAsia="SimSun" w:hAnsi="Garamond"/>
        </w:rPr>
        <w:t xml:space="preserve"> </w:t>
      </w:r>
      <w:r w:rsidRPr="007E2990">
        <w:rPr>
          <w:rFonts w:ascii="Garamond" w:hAnsi="Garamond"/>
        </w:rPr>
        <w:t>s</w:t>
      </w:r>
      <w:r w:rsidRPr="007E2990">
        <w:rPr>
          <w:rFonts w:ascii="Garamond" w:eastAsia="SimSun" w:hAnsi="Garamond"/>
        </w:rPr>
        <w:t xml:space="preserve">), the physical condition of mice in group A, B and C was evaluated. Of the 20 mice in group A, 5 were physically improved and the improvement rate </w:t>
      </w:r>
      <w:r w:rsidRPr="007E2990">
        <w:rPr>
          <w:rFonts w:ascii="Garamond" w:eastAsia="SimSun" w:hAnsi="Garamond"/>
        </w:rPr>
        <w:t xml:space="preserve">was 25.00%. Of the 20 mice in group B, 6 were physically improved and the improvement rate was </w:t>
      </w:r>
      <w:r w:rsidRPr="007E2990">
        <w:rPr>
          <w:rFonts w:ascii="Garamond" w:hAnsi="Garamond"/>
        </w:rPr>
        <w:t>30.00%.</w:t>
      </w:r>
      <w:r w:rsidRPr="007E2990">
        <w:rPr>
          <w:rFonts w:ascii="Garamond" w:eastAsia="SimSun" w:hAnsi="Garamond"/>
        </w:rPr>
        <w:t xml:space="preserve"> Of the 20 mice in group C, 13 were physically improved and the improvement rate was </w:t>
      </w:r>
      <w:r w:rsidRPr="007E2990">
        <w:rPr>
          <w:rFonts w:ascii="Garamond" w:hAnsi="Garamond"/>
        </w:rPr>
        <w:t>65.00%</w:t>
      </w:r>
      <w:r w:rsidRPr="007E2990">
        <w:rPr>
          <w:rFonts w:ascii="Garamond" w:eastAsia="SimSun" w:hAnsi="Garamond"/>
        </w:rPr>
        <w:t>. There was difference in the physical improvement among the three groups, and the improvement in the group C was the greatest (</w:t>
      </w:r>
      <w:r w:rsidRPr="007E2990">
        <w:rPr>
          <w:rFonts w:ascii="Garamond" w:eastAsia="SimSun" w:hAnsi="Garamond"/>
          <w:i/>
        </w:rPr>
        <w:t>P</w:t>
      </w:r>
      <w:r w:rsidRPr="007E2990">
        <w:rPr>
          <w:rFonts w:ascii="Garamond" w:eastAsia="SimSun" w:hAnsi="Garamond"/>
        </w:rPr>
        <w:t>&lt;0.05) (Table 3).</w:t>
      </w:r>
    </w:p>
    <w:p w14:paraId="57672D5F" w14:textId="77777777" w:rsidR="0047208B" w:rsidRDefault="0047208B" w:rsidP="00B24BC9">
      <w:pPr>
        <w:pStyle w:val="NormalWeb"/>
        <w:spacing w:before="0" w:beforeAutospacing="0" w:after="0" w:afterAutospacing="0"/>
        <w:jc w:val="both"/>
        <w:rPr>
          <w:rFonts w:ascii="Garamond" w:eastAsia="SimSun" w:hAnsi="Garamond"/>
        </w:rPr>
        <w:sectPr w:rsidR="0047208B" w:rsidSect="0047208B">
          <w:type w:val="continuous"/>
          <w:pgSz w:w="12240" w:h="15840" w:code="1"/>
          <w:pgMar w:top="1701" w:right="1134" w:bottom="1418" w:left="1134" w:header="720" w:footer="720" w:gutter="0"/>
          <w:cols w:num="2" w:space="720"/>
          <w:titlePg/>
          <w:docGrid w:linePitch="360"/>
        </w:sectPr>
      </w:pPr>
    </w:p>
    <w:p w14:paraId="02571EF4" w14:textId="650DA45B" w:rsidR="0047208B" w:rsidRPr="007E2990" w:rsidRDefault="0047208B" w:rsidP="00B24BC9">
      <w:pPr>
        <w:pStyle w:val="NormalWeb"/>
        <w:spacing w:before="0" w:beforeAutospacing="0" w:after="0" w:afterAutospacing="0"/>
        <w:jc w:val="both"/>
        <w:rPr>
          <w:rFonts w:ascii="Garamond" w:eastAsia="SimSun" w:hAnsi="Garamond"/>
        </w:rPr>
      </w:pPr>
    </w:p>
    <w:p w14:paraId="35EE47E8" w14:textId="77777777" w:rsidR="0047208B" w:rsidRPr="00B24BC9" w:rsidRDefault="0047208B" w:rsidP="0047208B">
      <w:pPr>
        <w:pStyle w:val="NormalWeb"/>
        <w:spacing w:before="0" w:beforeAutospacing="0" w:after="0" w:afterAutospacing="0"/>
        <w:ind w:firstLineChars="400" w:firstLine="883"/>
        <w:jc w:val="center"/>
        <w:rPr>
          <w:rFonts w:ascii="Garamond" w:hAnsi="Garamond"/>
          <w:bCs/>
          <w:sz w:val="22"/>
          <w:szCs w:val="22"/>
        </w:rPr>
      </w:pPr>
      <w:r w:rsidRPr="00B24BC9">
        <w:rPr>
          <w:rFonts w:ascii="Garamond" w:eastAsia="SimSun" w:hAnsi="Garamond"/>
          <w:b/>
          <w:bCs/>
          <w:color w:val="365F91" w:themeColor="accent1" w:themeShade="BF"/>
          <w:sz w:val="22"/>
          <w:szCs w:val="22"/>
        </w:rPr>
        <w:t>Table 3:</w:t>
      </w:r>
      <w:r w:rsidRPr="00B24BC9">
        <w:rPr>
          <w:rFonts w:ascii="Garamond" w:hAnsi="Garamond"/>
          <w:b/>
          <w:bCs/>
          <w:color w:val="365F91" w:themeColor="accent1" w:themeShade="BF"/>
          <w:sz w:val="22"/>
          <w:szCs w:val="22"/>
        </w:rPr>
        <w:t xml:space="preserve"> </w:t>
      </w:r>
      <w:r w:rsidRPr="00B24BC9">
        <w:rPr>
          <w:rFonts w:ascii="Garamond" w:hAnsi="Garamond"/>
          <w:bCs/>
          <w:sz w:val="22"/>
          <w:szCs w:val="22"/>
        </w:rPr>
        <w:t>Comparison of physical improvement of mice in each group</w:t>
      </w:r>
    </w:p>
    <w:p w14:paraId="11495E09" w14:textId="77777777" w:rsidR="0047208B" w:rsidRPr="00A71F42" w:rsidRDefault="0047208B" w:rsidP="0047208B">
      <w:pPr>
        <w:pStyle w:val="NormalWeb"/>
        <w:spacing w:before="0" w:beforeAutospacing="0" w:after="0" w:afterAutospacing="0"/>
        <w:ind w:firstLineChars="400" w:firstLine="640"/>
        <w:jc w:val="both"/>
        <w:rPr>
          <w:rFonts w:ascii="Garamond" w:hAnsi="Garamond"/>
          <w:bCs/>
          <w:sz w:val="16"/>
          <w:szCs w:val="16"/>
        </w:rPr>
      </w:pPr>
    </w:p>
    <w:tbl>
      <w:tblPr>
        <w:tblStyle w:val="TableClassic1"/>
        <w:tblW w:w="8522" w:type="dxa"/>
        <w:jc w:val="center"/>
        <w:tblLayout w:type="fixed"/>
        <w:tblLook w:val="0420" w:firstRow="1" w:lastRow="0" w:firstColumn="0" w:lastColumn="0" w:noHBand="0" w:noVBand="1"/>
      </w:tblPr>
      <w:tblGrid>
        <w:gridCol w:w="2167"/>
        <w:gridCol w:w="3132"/>
        <w:gridCol w:w="3223"/>
      </w:tblGrid>
      <w:tr w:rsidR="0047208B" w:rsidRPr="0047208B" w14:paraId="0CF21766" w14:textId="77777777" w:rsidTr="00F65847">
        <w:trPr>
          <w:cnfStyle w:val="100000000000" w:firstRow="1" w:lastRow="0" w:firstColumn="0" w:lastColumn="0" w:oddVBand="0" w:evenVBand="0" w:oddHBand="0" w:evenHBand="0" w:firstRowFirstColumn="0" w:firstRowLastColumn="0" w:lastRowFirstColumn="0" w:lastRowLastColumn="0"/>
          <w:jc w:val="center"/>
        </w:trPr>
        <w:tc>
          <w:tcPr>
            <w:tcW w:w="2167" w:type="dxa"/>
          </w:tcPr>
          <w:p w14:paraId="46A92F13" w14:textId="77777777" w:rsidR="0047208B" w:rsidRPr="0047208B" w:rsidRDefault="0047208B" w:rsidP="00F65847">
            <w:pPr>
              <w:pStyle w:val="NormalWeb"/>
              <w:spacing w:before="0" w:beforeAutospacing="0" w:after="0" w:afterAutospacing="0"/>
              <w:jc w:val="both"/>
              <w:rPr>
                <w:rFonts w:ascii="Garamond" w:hAnsi="Garamond"/>
                <w:b/>
                <w:bCs/>
                <w:sz w:val="20"/>
                <w:szCs w:val="20"/>
              </w:rPr>
            </w:pPr>
            <w:r w:rsidRPr="0047208B">
              <w:rPr>
                <w:rFonts w:ascii="Garamond" w:eastAsia="SimSun" w:hAnsi="Garamond"/>
                <w:b/>
                <w:bCs/>
                <w:sz w:val="20"/>
                <w:szCs w:val="20"/>
              </w:rPr>
              <w:t>Group</w:t>
            </w:r>
          </w:p>
        </w:tc>
        <w:tc>
          <w:tcPr>
            <w:tcW w:w="3132" w:type="dxa"/>
          </w:tcPr>
          <w:p w14:paraId="637FC165" w14:textId="77777777" w:rsidR="0047208B" w:rsidRPr="0047208B" w:rsidRDefault="0047208B" w:rsidP="0047208B">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n</w:t>
            </w:r>
          </w:p>
        </w:tc>
        <w:tc>
          <w:tcPr>
            <w:tcW w:w="3223" w:type="dxa"/>
          </w:tcPr>
          <w:p w14:paraId="372B2332" w14:textId="77777777" w:rsidR="0047208B" w:rsidRPr="0047208B" w:rsidRDefault="0047208B" w:rsidP="0047208B">
            <w:pPr>
              <w:pStyle w:val="NormalWeb"/>
              <w:spacing w:before="0" w:beforeAutospacing="0" w:after="0" w:afterAutospacing="0"/>
              <w:jc w:val="center"/>
              <w:rPr>
                <w:rFonts w:ascii="Garamond" w:hAnsi="Garamond"/>
                <w:b/>
                <w:bCs/>
                <w:sz w:val="20"/>
                <w:szCs w:val="20"/>
              </w:rPr>
            </w:pPr>
            <w:r w:rsidRPr="0047208B">
              <w:rPr>
                <w:rFonts w:ascii="Garamond" w:hAnsi="Garamond"/>
                <w:b/>
                <w:bCs/>
                <w:sz w:val="20"/>
                <w:szCs w:val="20"/>
              </w:rPr>
              <w:t>Physical improvement rate</w:t>
            </w:r>
          </w:p>
        </w:tc>
      </w:tr>
      <w:tr w:rsidR="0047208B" w:rsidRPr="0047208B" w14:paraId="74FA2ED7" w14:textId="77777777" w:rsidTr="00F65847">
        <w:trPr>
          <w:jc w:val="center"/>
        </w:trPr>
        <w:tc>
          <w:tcPr>
            <w:tcW w:w="2167" w:type="dxa"/>
          </w:tcPr>
          <w:p w14:paraId="3E785C8D" w14:textId="77777777" w:rsidR="0047208B" w:rsidRPr="0047208B" w:rsidRDefault="0047208B"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A</w:t>
            </w:r>
          </w:p>
        </w:tc>
        <w:tc>
          <w:tcPr>
            <w:tcW w:w="3132" w:type="dxa"/>
          </w:tcPr>
          <w:p w14:paraId="2A83656A" w14:textId="77777777" w:rsidR="0047208B" w:rsidRPr="0047208B" w:rsidRDefault="0047208B"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0DD66555" w14:textId="77777777" w:rsidR="0047208B" w:rsidRPr="0047208B" w:rsidRDefault="0047208B" w:rsidP="0047208B">
            <w:pPr>
              <w:spacing w:after="0"/>
              <w:jc w:val="center"/>
              <w:rPr>
                <w:rFonts w:ascii="Garamond" w:hAnsi="Garamond"/>
                <w:sz w:val="20"/>
                <w:szCs w:val="20"/>
              </w:rPr>
            </w:pPr>
            <w:r w:rsidRPr="0047208B">
              <w:rPr>
                <w:rFonts w:ascii="Garamond" w:hAnsi="Garamond"/>
                <w:sz w:val="20"/>
                <w:szCs w:val="20"/>
              </w:rPr>
              <w:t>25.00%</w:t>
            </w:r>
          </w:p>
        </w:tc>
      </w:tr>
      <w:tr w:rsidR="0047208B" w:rsidRPr="0047208B" w14:paraId="2A796931" w14:textId="77777777" w:rsidTr="00F65847">
        <w:trPr>
          <w:jc w:val="center"/>
        </w:trPr>
        <w:tc>
          <w:tcPr>
            <w:tcW w:w="2167" w:type="dxa"/>
          </w:tcPr>
          <w:p w14:paraId="3CE3DA74" w14:textId="77777777" w:rsidR="0047208B" w:rsidRPr="0047208B" w:rsidRDefault="0047208B"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B</w:t>
            </w:r>
          </w:p>
        </w:tc>
        <w:tc>
          <w:tcPr>
            <w:tcW w:w="3132" w:type="dxa"/>
          </w:tcPr>
          <w:p w14:paraId="0C4060CC" w14:textId="77777777" w:rsidR="0047208B" w:rsidRPr="0047208B" w:rsidRDefault="0047208B"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1CCE1E9F" w14:textId="77777777" w:rsidR="0047208B" w:rsidRPr="0047208B" w:rsidRDefault="0047208B" w:rsidP="0047208B">
            <w:pPr>
              <w:spacing w:after="0"/>
              <w:jc w:val="center"/>
              <w:rPr>
                <w:rFonts w:ascii="Garamond" w:hAnsi="Garamond"/>
                <w:sz w:val="20"/>
                <w:szCs w:val="20"/>
              </w:rPr>
            </w:pPr>
            <w:r w:rsidRPr="0047208B">
              <w:rPr>
                <w:rFonts w:ascii="Garamond" w:hAnsi="Garamond"/>
                <w:sz w:val="20"/>
                <w:szCs w:val="20"/>
              </w:rPr>
              <w:t>30.00%</w:t>
            </w:r>
          </w:p>
        </w:tc>
      </w:tr>
      <w:tr w:rsidR="0047208B" w:rsidRPr="0047208B" w14:paraId="409C9A93" w14:textId="77777777" w:rsidTr="00F65847">
        <w:trPr>
          <w:jc w:val="center"/>
        </w:trPr>
        <w:tc>
          <w:tcPr>
            <w:tcW w:w="2167" w:type="dxa"/>
          </w:tcPr>
          <w:p w14:paraId="0EC555D2" w14:textId="77777777" w:rsidR="0047208B" w:rsidRPr="0047208B" w:rsidRDefault="0047208B" w:rsidP="00F65847">
            <w:pPr>
              <w:pStyle w:val="NormalWeb"/>
              <w:spacing w:before="0" w:beforeAutospacing="0" w:after="0" w:afterAutospacing="0"/>
              <w:jc w:val="both"/>
              <w:rPr>
                <w:rFonts w:ascii="Garamond" w:hAnsi="Garamond"/>
                <w:sz w:val="20"/>
                <w:szCs w:val="20"/>
              </w:rPr>
            </w:pPr>
            <w:r w:rsidRPr="0047208B">
              <w:rPr>
                <w:rFonts w:ascii="Garamond" w:eastAsia="SimSun" w:hAnsi="Garamond"/>
                <w:sz w:val="20"/>
                <w:szCs w:val="20"/>
              </w:rPr>
              <w:t xml:space="preserve">Group </w:t>
            </w:r>
            <w:r w:rsidRPr="0047208B">
              <w:rPr>
                <w:rFonts w:ascii="Garamond" w:hAnsi="Garamond"/>
                <w:sz w:val="20"/>
                <w:szCs w:val="20"/>
              </w:rPr>
              <w:t>C</w:t>
            </w:r>
          </w:p>
        </w:tc>
        <w:tc>
          <w:tcPr>
            <w:tcW w:w="3132" w:type="dxa"/>
          </w:tcPr>
          <w:p w14:paraId="437A04AC" w14:textId="77777777" w:rsidR="0047208B" w:rsidRPr="0047208B" w:rsidRDefault="0047208B" w:rsidP="0047208B">
            <w:pPr>
              <w:pStyle w:val="NormalWeb"/>
              <w:spacing w:before="0" w:beforeAutospacing="0" w:after="0" w:afterAutospacing="0"/>
              <w:jc w:val="center"/>
              <w:rPr>
                <w:rFonts w:ascii="Garamond" w:hAnsi="Garamond"/>
                <w:sz w:val="20"/>
                <w:szCs w:val="20"/>
              </w:rPr>
            </w:pPr>
            <w:r w:rsidRPr="0047208B">
              <w:rPr>
                <w:rFonts w:ascii="Garamond" w:hAnsi="Garamond"/>
                <w:sz w:val="20"/>
                <w:szCs w:val="20"/>
              </w:rPr>
              <w:t>20</w:t>
            </w:r>
          </w:p>
        </w:tc>
        <w:tc>
          <w:tcPr>
            <w:tcW w:w="3223" w:type="dxa"/>
          </w:tcPr>
          <w:p w14:paraId="3B121AD8" w14:textId="77777777" w:rsidR="0047208B" w:rsidRPr="0047208B" w:rsidRDefault="0047208B" w:rsidP="0047208B">
            <w:pPr>
              <w:spacing w:after="0"/>
              <w:jc w:val="center"/>
              <w:rPr>
                <w:rFonts w:ascii="Garamond" w:hAnsi="Garamond"/>
                <w:sz w:val="20"/>
                <w:szCs w:val="20"/>
              </w:rPr>
            </w:pPr>
            <w:r w:rsidRPr="0047208B">
              <w:rPr>
                <w:rFonts w:ascii="Garamond" w:hAnsi="Garamond"/>
                <w:sz w:val="20"/>
                <w:szCs w:val="20"/>
              </w:rPr>
              <w:t>65.00%*</w:t>
            </w:r>
          </w:p>
        </w:tc>
      </w:tr>
      <w:tr w:rsidR="0047208B" w:rsidRPr="0047208B" w14:paraId="523076B4" w14:textId="77777777" w:rsidTr="00F65847">
        <w:trPr>
          <w:jc w:val="center"/>
        </w:trPr>
        <w:tc>
          <w:tcPr>
            <w:tcW w:w="2167" w:type="dxa"/>
          </w:tcPr>
          <w:p w14:paraId="52E2C587" w14:textId="77777777" w:rsidR="0047208B" w:rsidRPr="0047208B" w:rsidRDefault="0047208B" w:rsidP="00F65847">
            <w:pPr>
              <w:pStyle w:val="NormalWeb"/>
              <w:spacing w:before="0" w:beforeAutospacing="0" w:after="0" w:afterAutospacing="0"/>
              <w:jc w:val="both"/>
              <w:rPr>
                <w:rFonts w:ascii="Garamond" w:hAnsi="Garamond"/>
                <w:sz w:val="20"/>
                <w:szCs w:val="20"/>
              </w:rPr>
            </w:pPr>
            <w:r w:rsidRPr="0047208B">
              <w:rPr>
                <w:rFonts w:ascii="Garamond" w:hAnsi="Garamond"/>
                <w:sz w:val="20"/>
                <w:szCs w:val="20"/>
              </w:rPr>
              <w:t>X</w:t>
            </w:r>
            <w:r w:rsidRPr="0047208B">
              <w:rPr>
                <w:rFonts w:ascii="Garamond" w:hAnsi="Garamond"/>
                <w:sz w:val="20"/>
                <w:szCs w:val="20"/>
                <w:vertAlign w:val="superscript"/>
              </w:rPr>
              <w:t>2</w:t>
            </w:r>
          </w:p>
        </w:tc>
        <w:tc>
          <w:tcPr>
            <w:tcW w:w="3132" w:type="dxa"/>
          </w:tcPr>
          <w:p w14:paraId="60C0BADC" w14:textId="77777777" w:rsidR="0047208B" w:rsidRPr="0047208B" w:rsidRDefault="0047208B" w:rsidP="0047208B">
            <w:pPr>
              <w:pStyle w:val="NormalWeb"/>
              <w:spacing w:before="0" w:beforeAutospacing="0" w:after="0" w:afterAutospacing="0"/>
              <w:jc w:val="center"/>
              <w:rPr>
                <w:rFonts w:ascii="Garamond" w:hAnsi="Garamond"/>
                <w:sz w:val="20"/>
                <w:szCs w:val="20"/>
              </w:rPr>
            </w:pPr>
          </w:p>
        </w:tc>
        <w:tc>
          <w:tcPr>
            <w:tcW w:w="3223" w:type="dxa"/>
          </w:tcPr>
          <w:p w14:paraId="5CCD7C90" w14:textId="77777777" w:rsidR="0047208B" w:rsidRPr="0047208B" w:rsidRDefault="0047208B" w:rsidP="0047208B">
            <w:pPr>
              <w:spacing w:after="0"/>
              <w:jc w:val="center"/>
              <w:rPr>
                <w:rFonts w:ascii="Garamond" w:hAnsi="Garamond"/>
                <w:sz w:val="20"/>
                <w:szCs w:val="20"/>
              </w:rPr>
            </w:pPr>
            <w:r w:rsidRPr="0047208B">
              <w:rPr>
                <w:rFonts w:ascii="Garamond" w:hAnsi="Garamond"/>
                <w:sz w:val="20"/>
                <w:szCs w:val="20"/>
              </w:rPr>
              <w:t>7.917</w:t>
            </w:r>
          </w:p>
        </w:tc>
      </w:tr>
      <w:tr w:rsidR="0047208B" w:rsidRPr="0047208B" w14:paraId="0A870691" w14:textId="77777777" w:rsidTr="00F65847">
        <w:trPr>
          <w:jc w:val="center"/>
        </w:trPr>
        <w:tc>
          <w:tcPr>
            <w:tcW w:w="2167" w:type="dxa"/>
          </w:tcPr>
          <w:p w14:paraId="2846C1CA" w14:textId="77777777" w:rsidR="0047208B" w:rsidRPr="0047208B" w:rsidRDefault="0047208B" w:rsidP="00F65847">
            <w:pPr>
              <w:pStyle w:val="NormalWeb"/>
              <w:spacing w:before="0" w:beforeAutospacing="0" w:after="0" w:afterAutospacing="0"/>
              <w:jc w:val="both"/>
              <w:rPr>
                <w:rFonts w:ascii="Garamond" w:hAnsi="Garamond"/>
                <w:sz w:val="20"/>
                <w:szCs w:val="20"/>
              </w:rPr>
            </w:pPr>
            <w:r w:rsidRPr="0047208B">
              <w:rPr>
                <w:rFonts w:ascii="Garamond" w:hAnsi="Garamond"/>
                <w:i/>
                <w:iCs/>
                <w:sz w:val="20"/>
                <w:szCs w:val="20"/>
              </w:rPr>
              <w:t>P</w:t>
            </w:r>
          </w:p>
        </w:tc>
        <w:tc>
          <w:tcPr>
            <w:tcW w:w="3132" w:type="dxa"/>
          </w:tcPr>
          <w:p w14:paraId="3D853986" w14:textId="77777777" w:rsidR="0047208B" w:rsidRPr="0047208B" w:rsidRDefault="0047208B" w:rsidP="0047208B">
            <w:pPr>
              <w:pStyle w:val="NormalWeb"/>
              <w:spacing w:before="0" w:beforeAutospacing="0" w:after="0" w:afterAutospacing="0"/>
              <w:jc w:val="center"/>
              <w:rPr>
                <w:rFonts w:ascii="Garamond" w:hAnsi="Garamond"/>
                <w:sz w:val="20"/>
                <w:szCs w:val="20"/>
              </w:rPr>
            </w:pPr>
          </w:p>
        </w:tc>
        <w:tc>
          <w:tcPr>
            <w:tcW w:w="3223" w:type="dxa"/>
          </w:tcPr>
          <w:p w14:paraId="3AFCAD09" w14:textId="77777777" w:rsidR="0047208B" w:rsidRPr="0047208B" w:rsidRDefault="0047208B" w:rsidP="0047208B">
            <w:pPr>
              <w:spacing w:after="0"/>
              <w:jc w:val="center"/>
              <w:rPr>
                <w:rFonts w:ascii="Garamond" w:hAnsi="Garamond"/>
                <w:sz w:val="20"/>
                <w:szCs w:val="20"/>
              </w:rPr>
            </w:pPr>
            <w:r w:rsidRPr="0047208B">
              <w:rPr>
                <w:rFonts w:ascii="Garamond" w:hAnsi="Garamond"/>
                <w:sz w:val="20"/>
                <w:szCs w:val="20"/>
              </w:rPr>
              <w:t>0.019</w:t>
            </w:r>
          </w:p>
        </w:tc>
      </w:tr>
    </w:tbl>
    <w:p w14:paraId="7913A969" w14:textId="77777777" w:rsidR="0047208B" w:rsidRPr="0047208B" w:rsidRDefault="0047208B" w:rsidP="0047208B">
      <w:pPr>
        <w:spacing w:after="0"/>
        <w:jc w:val="both"/>
        <w:rPr>
          <w:rFonts w:ascii="Garamond" w:eastAsia="SimSun" w:hAnsi="Garamond"/>
          <w:sz w:val="20"/>
          <w:szCs w:val="20"/>
        </w:rPr>
      </w:pPr>
      <w:r w:rsidRPr="0047208B">
        <w:rPr>
          <w:rFonts w:ascii="Garamond" w:eastAsia="SimSun" w:hAnsi="Garamond"/>
          <w:sz w:val="20"/>
          <w:szCs w:val="20"/>
        </w:rPr>
        <w:t>Note: * represented that the physical improvement rate in this group was significantly higher than that in the other two groups, and the differences were statistically significant (</w:t>
      </w:r>
      <w:r w:rsidRPr="0047208B">
        <w:rPr>
          <w:rFonts w:ascii="Garamond" w:eastAsia="SimSun" w:hAnsi="Garamond"/>
          <w:i/>
          <w:sz w:val="20"/>
          <w:szCs w:val="20"/>
        </w:rPr>
        <w:t>P</w:t>
      </w:r>
      <w:r w:rsidRPr="0047208B">
        <w:rPr>
          <w:rFonts w:ascii="Garamond" w:eastAsia="SimSun" w:hAnsi="Garamond"/>
          <w:sz w:val="20"/>
          <w:szCs w:val="20"/>
        </w:rPr>
        <w:t>&lt;0.05)</w:t>
      </w:r>
    </w:p>
    <w:p w14:paraId="2511C9A5" w14:textId="77777777" w:rsidR="00B24BC9" w:rsidRPr="00A71F42" w:rsidRDefault="00B24BC9" w:rsidP="00B24BC9">
      <w:pPr>
        <w:pStyle w:val="NormalWeb"/>
        <w:spacing w:before="0" w:beforeAutospacing="0" w:after="0" w:afterAutospacing="0"/>
        <w:jc w:val="both"/>
        <w:rPr>
          <w:rFonts w:ascii="Garamond" w:hAnsi="Garamond"/>
          <w:sz w:val="20"/>
          <w:szCs w:val="20"/>
        </w:rPr>
      </w:pPr>
    </w:p>
    <w:p w14:paraId="5759CDE9" w14:textId="77777777" w:rsidR="0047208B" w:rsidRDefault="0047208B" w:rsidP="00B24BC9">
      <w:pPr>
        <w:spacing w:after="0"/>
        <w:jc w:val="both"/>
        <w:rPr>
          <w:rFonts w:ascii="Garamond" w:eastAsia="SimSun" w:hAnsi="Garamond"/>
          <w:b/>
          <w:bCs/>
          <w:i/>
          <w:color w:val="365F91" w:themeColor="accent1" w:themeShade="BF"/>
          <w:sz w:val="24"/>
          <w:szCs w:val="24"/>
        </w:rPr>
        <w:sectPr w:rsidR="0047208B" w:rsidSect="0047208B">
          <w:type w:val="continuous"/>
          <w:pgSz w:w="12240" w:h="15840" w:code="1"/>
          <w:pgMar w:top="1701" w:right="1134" w:bottom="1418" w:left="1134" w:header="720" w:footer="720" w:gutter="0"/>
          <w:cols w:space="720"/>
          <w:titlePg/>
          <w:docGrid w:linePitch="360"/>
        </w:sectPr>
      </w:pPr>
    </w:p>
    <w:p w14:paraId="36718899" w14:textId="2C446816"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Comparison of area of bone metastases of lung cancer in four groups</w:t>
      </w:r>
    </w:p>
    <w:p w14:paraId="3C921E43" w14:textId="77777777" w:rsidR="00B24BC9"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The observation of tumor growth in real time by Fluor Vivo imaging system during the experiment found that there were no metastases in other parts and organs. The tumor area in group A, B and C after 21 days of treatment was (</w:t>
      </w:r>
      <w:r w:rsidRPr="007E2990">
        <w:rPr>
          <w:rFonts w:ascii="Garamond" w:hAnsi="Garamond"/>
        </w:rPr>
        <w:t>17.16±7.37</w:t>
      </w:r>
      <w:r w:rsidRPr="007E2990">
        <w:rPr>
          <w:rFonts w:ascii="Garamond" w:eastAsia="SimSun" w:hAnsi="Garamond"/>
        </w:rPr>
        <w:t xml:space="preserve">) </w:t>
      </w:r>
      <w:r w:rsidRPr="007E2990">
        <w:rPr>
          <w:rFonts w:ascii="Garamond" w:hAnsi="Garamond"/>
        </w:rPr>
        <w:t>mm</w:t>
      </w:r>
      <w:r w:rsidRPr="007E2990">
        <w:rPr>
          <w:rFonts w:ascii="Garamond" w:hAnsi="Garamond"/>
          <w:vertAlign w:val="superscript"/>
        </w:rPr>
        <w:t>2</w:t>
      </w:r>
      <w:r w:rsidRPr="007E2990">
        <w:rPr>
          <w:rFonts w:ascii="Garamond" w:eastAsia="SimSun" w:hAnsi="Garamond"/>
        </w:rPr>
        <w:t>, (</w:t>
      </w:r>
      <w:r w:rsidRPr="007E2990">
        <w:rPr>
          <w:rFonts w:ascii="Garamond" w:hAnsi="Garamond"/>
        </w:rPr>
        <w:t>16.94±7.37</w:t>
      </w:r>
      <w:r w:rsidRPr="007E2990">
        <w:rPr>
          <w:rFonts w:ascii="Garamond" w:eastAsia="SimSun" w:hAnsi="Garamond"/>
        </w:rPr>
        <w:t xml:space="preserve">) </w:t>
      </w:r>
      <w:r w:rsidRPr="007E2990">
        <w:rPr>
          <w:rFonts w:ascii="Garamond" w:hAnsi="Garamond"/>
        </w:rPr>
        <w:t>mm</w:t>
      </w:r>
      <w:r w:rsidRPr="007E2990">
        <w:rPr>
          <w:rFonts w:ascii="Garamond" w:hAnsi="Garamond"/>
          <w:vertAlign w:val="superscript"/>
        </w:rPr>
        <w:t>2</w:t>
      </w:r>
      <w:r w:rsidRPr="007E2990">
        <w:rPr>
          <w:rFonts w:ascii="Garamond" w:eastAsia="SimSun" w:hAnsi="Garamond"/>
        </w:rPr>
        <w:t>, and (</w:t>
      </w:r>
      <w:r w:rsidRPr="007E2990">
        <w:rPr>
          <w:rFonts w:ascii="Garamond" w:hAnsi="Garamond"/>
        </w:rPr>
        <w:t>12.32±6.94</w:t>
      </w:r>
      <w:r w:rsidRPr="007E2990">
        <w:rPr>
          <w:rFonts w:ascii="Garamond" w:eastAsia="SimSun" w:hAnsi="Garamond"/>
        </w:rPr>
        <w:t xml:space="preserve">) </w:t>
      </w:r>
      <w:r w:rsidRPr="007E2990">
        <w:rPr>
          <w:rFonts w:ascii="Garamond" w:hAnsi="Garamond"/>
        </w:rPr>
        <w:t>mm</w:t>
      </w:r>
      <w:r w:rsidRPr="007E2990">
        <w:rPr>
          <w:rFonts w:ascii="Garamond" w:hAnsi="Garamond"/>
          <w:vertAlign w:val="superscript"/>
        </w:rPr>
        <w:t>2</w:t>
      </w:r>
      <w:r w:rsidRPr="007E2990">
        <w:rPr>
          <w:rFonts w:ascii="Garamond" w:eastAsia="SimSun" w:hAnsi="Garamond"/>
        </w:rPr>
        <w:t>, respectively, which was significantly lower than that in the control group (23.78 ±9.86) mm</w:t>
      </w:r>
      <w:r w:rsidRPr="007E2990">
        <w:rPr>
          <w:rFonts w:ascii="Garamond" w:eastAsia="SimSun" w:hAnsi="Garamond"/>
          <w:vertAlign w:val="superscript"/>
        </w:rPr>
        <w:t>2</w:t>
      </w:r>
      <w:r w:rsidRPr="007E2990">
        <w:rPr>
          <w:rFonts w:ascii="Garamond" w:eastAsia="SimSun" w:hAnsi="Garamond"/>
        </w:rPr>
        <w:t>, and the difference was statistically significant (</w:t>
      </w:r>
      <w:r w:rsidRPr="007E2990">
        <w:rPr>
          <w:rFonts w:ascii="Garamond" w:eastAsia="SimSun" w:hAnsi="Garamond"/>
          <w:i/>
        </w:rPr>
        <w:t>P</w:t>
      </w:r>
      <w:r w:rsidRPr="007E2990">
        <w:rPr>
          <w:rFonts w:ascii="Garamond" w:eastAsia="SimSun" w:hAnsi="Garamond"/>
        </w:rPr>
        <w:t>&lt;0.05). The tumor area in group C was significantly lower than that in group A and group B, and the difference was statistically significant (</w:t>
      </w:r>
      <w:r w:rsidRPr="007E2990">
        <w:rPr>
          <w:rFonts w:ascii="Garamond" w:eastAsia="SimSun" w:hAnsi="Garamond"/>
          <w:i/>
        </w:rPr>
        <w:t>P</w:t>
      </w:r>
      <w:r w:rsidRPr="007E2990">
        <w:rPr>
          <w:rFonts w:ascii="Garamond" w:eastAsia="SimSun" w:hAnsi="Garamond"/>
        </w:rPr>
        <w:t>&lt;0.05); There was no significant difference between group A and group B (Fig. 1).</w:t>
      </w:r>
    </w:p>
    <w:p w14:paraId="6360E0F1" w14:textId="77777777" w:rsidR="0047208B" w:rsidRPr="00CA4DB7" w:rsidRDefault="0047208B" w:rsidP="00B24BC9">
      <w:pPr>
        <w:pStyle w:val="NormalWeb"/>
        <w:spacing w:before="0" w:beforeAutospacing="0" w:after="0" w:afterAutospacing="0"/>
        <w:jc w:val="both"/>
        <w:rPr>
          <w:rFonts w:ascii="Garamond" w:eastAsia="SimSun" w:hAnsi="Garamond"/>
          <w:sz w:val="16"/>
          <w:szCs w:val="16"/>
        </w:rPr>
      </w:pPr>
    </w:p>
    <w:p w14:paraId="0F9126CF" w14:textId="77777777" w:rsidR="0047208B" w:rsidRPr="00B24BC9" w:rsidRDefault="0047208B" w:rsidP="0047208B">
      <w:pPr>
        <w:pStyle w:val="NormalWeb"/>
        <w:spacing w:before="0" w:beforeAutospacing="0" w:after="0" w:afterAutospacing="0"/>
        <w:jc w:val="center"/>
        <w:rPr>
          <w:rFonts w:ascii="Garamond" w:eastAsiaTheme="minorEastAsia" w:hAnsi="Garamond"/>
          <w:sz w:val="22"/>
          <w:szCs w:val="22"/>
        </w:rPr>
      </w:pPr>
      <w:r w:rsidRPr="00B24BC9">
        <w:rPr>
          <w:rFonts w:ascii="Garamond" w:eastAsiaTheme="minorEastAsia" w:hAnsi="Garamond"/>
          <w:noProof/>
          <w:sz w:val="22"/>
          <w:szCs w:val="22"/>
        </w:rPr>
        <w:drawing>
          <wp:inline distT="0" distB="0" distL="114300" distR="114300" wp14:anchorId="7D6A221A" wp14:editId="40297C05">
            <wp:extent cx="1748179" cy="1476085"/>
            <wp:effectExtent l="0" t="0" r="4445" b="0"/>
            <wp:docPr id="3"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1758075" cy="1484441"/>
                    </a:xfrm>
                    <a:prstGeom prst="rect">
                      <a:avLst/>
                    </a:prstGeom>
                  </pic:spPr>
                </pic:pic>
              </a:graphicData>
            </a:graphic>
          </wp:inline>
        </w:drawing>
      </w:r>
    </w:p>
    <w:p w14:paraId="4E8A79C9" w14:textId="77777777" w:rsidR="0047208B" w:rsidRPr="00CA4DB7" w:rsidRDefault="0047208B" w:rsidP="0047208B">
      <w:pPr>
        <w:pStyle w:val="NormalWeb"/>
        <w:spacing w:before="0" w:beforeAutospacing="0" w:after="0" w:afterAutospacing="0"/>
        <w:jc w:val="center"/>
        <w:rPr>
          <w:rFonts w:ascii="Garamond" w:eastAsiaTheme="minorEastAsia" w:hAnsi="Garamond"/>
          <w:sz w:val="18"/>
          <w:szCs w:val="18"/>
        </w:rPr>
      </w:pPr>
    </w:p>
    <w:p w14:paraId="316F02C4" w14:textId="77777777" w:rsidR="0047208B" w:rsidRPr="00B24BC9" w:rsidRDefault="0047208B" w:rsidP="0047208B">
      <w:pPr>
        <w:spacing w:after="0"/>
        <w:jc w:val="center"/>
        <w:rPr>
          <w:rFonts w:ascii="Garamond" w:eastAsia="SimSun" w:hAnsi="Garamond"/>
          <w:b/>
          <w:bCs/>
        </w:rPr>
      </w:pPr>
      <w:r w:rsidRPr="00B24BC9">
        <w:rPr>
          <w:rFonts w:ascii="Garamond" w:eastAsia="SimSun" w:hAnsi="Garamond"/>
          <w:b/>
          <w:bCs/>
          <w:color w:val="365F91" w:themeColor="accent1" w:themeShade="BF"/>
        </w:rPr>
        <w:t xml:space="preserve">Fig. 1: </w:t>
      </w:r>
      <w:r w:rsidRPr="00B24BC9">
        <w:rPr>
          <w:rFonts w:ascii="Garamond" w:eastAsia="SimSun" w:hAnsi="Garamond"/>
        </w:rPr>
        <w:t>Comparison of area of bone metastases of lung cancer in four groups</w:t>
      </w:r>
    </w:p>
    <w:p w14:paraId="0AC9DE84" w14:textId="77777777" w:rsidR="0047208B" w:rsidRPr="00B24BC9" w:rsidRDefault="0047208B" w:rsidP="0047208B">
      <w:pPr>
        <w:spacing w:after="0"/>
        <w:jc w:val="center"/>
        <w:rPr>
          <w:rFonts w:ascii="Garamond" w:eastAsia="SimSun" w:hAnsi="Garamond"/>
        </w:rPr>
      </w:pPr>
      <w:r w:rsidRPr="00B24BC9">
        <w:rPr>
          <w:rFonts w:ascii="Garamond" w:eastAsia="SimSun" w:hAnsi="Garamond"/>
        </w:rPr>
        <w:t>Note: *</w:t>
      </w:r>
      <w:r w:rsidRPr="00B24BC9">
        <w:rPr>
          <w:rFonts w:ascii="Garamond" w:eastAsia="SimSun" w:hAnsi="Garamond"/>
          <w:i/>
        </w:rPr>
        <w:t>P</w:t>
      </w:r>
      <w:r w:rsidRPr="00B24BC9">
        <w:rPr>
          <w:rFonts w:ascii="Garamond" w:eastAsia="SimSun" w:hAnsi="Garamond"/>
        </w:rPr>
        <w:t xml:space="preserve">&lt;0.05 compared with the control group; </w:t>
      </w:r>
      <w:r w:rsidRPr="00B24BC9">
        <w:rPr>
          <w:rFonts w:ascii="Garamond" w:eastAsia="SimSun" w:hAnsi="Garamond"/>
          <w:vertAlign w:val="superscript"/>
        </w:rPr>
        <w:t>#</w:t>
      </w:r>
      <w:r w:rsidRPr="00B24BC9">
        <w:rPr>
          <w:rFonts w:ascii="Garamond" w:eastAsia="SimSun" w:hAnsi="Garamond"/>
          <w:i/>
        </w:rPr>
        <w:t>P</w:t>
      </w:r>
      <w:r w:rsidRPr="00B24BC9">
        <w:rPr>
          <w:rFonts w:ascii="Garamond" w:eastAsia="SimSun" w:hAnsi="Garamond"/>
        </w:rPr>
        <w:t>&lt;0.05 compared with group A and group B</w:t>
      </w:r>
    </w:p>
    <w:p w14:paraId="4A78118B" w14:textId="77777777" w:rsidR="00B24BC9" w:rsidRDefault="00B24BC9" w:rsidP="00B24BC9">
      <w:pPr>
        <w:spacing w:after="0"/>
        <w:jc w:val="both"/>
        <w:rPr>
          <w:rFonts w:ascii="Garamond" w:eastAsia="SimSun" w:hAnsi="Garamond"/>
          <w:b/>
          <w:bCs/>
          <w:i/>
          <w:sz w:val="24"/>
          <w:szCs w:val="24"/>
        </w:rPr>
      </w:pPr>
    </w:p>
    <w:p w14:paraId="4C9FD185" w14:textId="77777777" w:rsidR="00B24BC9" w:rsidRPr="00B24BC9" w:rsidRDefault="00B24BC9" w:rsidP="00B24BC9">
      <w:pPr>
        <w:spacing w:after="0"/>
        <w:jc w:val="both"/>
        <w:rPr>
          <w:rFonts w:ascii="Garamond" w:eastAsia="SimSun" w:hAnsi="Garamond"/>
          <w:b/>
          <w:bCs/>
          <w:i/>
          <w:color w:val="365F91" w:themeColor="accent1" w:themeShade="BF"/>
          <w:sz w:val="24"/>
          <w:szCs w:val="24"/>
        </w:rPr>
      </w:pPr>
      <w:r w:rsidRPr="00B24BC9">
        <w:rPr>
          <w:rFonts w:ascii="Garamond" w:eastAsia="SimSun" w:hAnsi="Garamond"/>
          <w:b/>
          <w:bCs/>
          <w:i/>
          <w:color w:val="365F91" w:themeColor="accent1" w:themeShade="BF"/>
          <w:sz w:val="24"/>
          <w:szCs w:val="24"/>
        </w:rPr>
        <w:t>Comparison of tumor weight in four groups of mice after 21 days of treatment</w:t>
      </w:r>
    </w:p>
    <w:p w14:paraId="2A35CBB6" w14:textId="77777777" w:rsidR="00B24BC9"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 xml:space="preserve">The tumor weight in group A, B and C was (293.75 ±78.22) mg, (294.49 ±75.13) mg and </w:t>
      </w:r>
      <w:r w:rsidRPr="007E2990">
        <w:rPr>
          <w:rFonts w:ascii="Garamond" w:eastAsia="SimSun" w:hAnsi="Garamond"/>
        </w:rPr>
        <w:lastRenderedPageBreak/>
        <w:t>(240.66 ±49.71) mg, respectively, which was significantly lower than that in the control group (356.09 ±95.12) mg, and the difference was statistically significant (</w:t>
      </w:r>
      <w:r w:rsidRPr="007E2990">
        <w:rPr>
          <w:rFonts w:ascii="Garamond" w:eastAsia="SimSun" w:hAnsi="Garamond"/>
          <w:i/>
        </w:rPr>
        <w:t>P</w:t>
      </w:r>
      <w:r w:rsidRPr="007E2990">
        <w:rPr>
          <w:rFonts w:ascii="Garamond" w:eastAsia="SimSun" w:hAnsi="Garamond"/>
        </w:rPr>
        <w:t>&lt;0.05). The tumor weight in group C was significantly lower than that in group A and group B, and the difference was statistically significant (</w:t>
      </w:r>
      <w:r w:rsidRPr="007E2990">
        <w:rPr>
          <w:rFonts w:ascii="Garamond" w:eastAsia="SimSun" w:hAnsi="Garamond"/>
          <w:i/>
        </w:rPr>
        <w:t>P</w:t>
      </w:r>
      <w:r w:rsidRPr="007E2990">
        <w:rPr>
          <w:rFonts w:ascii="Garamond" w:eastAsia="SimSun" w:hAnsi="Garamond"/>
        </w:rPr>
        <w:t>&lt;0.05). There was no significant difference between group A and group B (Fig. 2).</w:t>
      </w:r>
    </w:p>
    <w:p w14:paraId="7F07A564" w14:textId="77777777" w:rsidR="0047208B" w:rsidRPr="007E2990" w:rsidRDefault="0047208B" w:rsidP="00B24BC9">
      <w:pPr>
        <w:pStyle w:val="NormalWeb"/>
        <w:spacing w:before="0" w:beforeAutospacing="0" w:after="0" w:afterAutospacing="0"/>
        <w:jc w:val="both"/>
        <w:rPr>
          <w:rFonts w:ascii="Garamond" w:eastAsia="SimSun" w:hAnsi="Garamond"/>
        </w:rPr>
      </w:pPr>
    </w:p>
    <w:p w14:paraId="02EDC1A3" w14:textId="77777777" w:rsidR="0047208B" w:rsidRPr="00B24BC9" w:rsidRDefault="0047208B" w:rsidP="0047208B">
      <w:pPr>
        <w:spacing w:after="0"/>
        <w:jc w:val="center"/>
        <w:rPr>
          <w:rFonts w:ascii="Garamond" w:eastAsia="SimSun" w:hAnsi="Garamond"/>
        </w:rPr>
      </w:pPr>
      <w:r w:rsidRPr="00B24BC9">
        <w:rPr>
          <w:rFonts w:ascii="Garamond" w:eastAsia="SimSun" w:hAnsi="Garamond"/>
          <w:noProof/>
        </w:rPr>
        <w:drawing>
          <wp:inline distT="0" distB="0" distL="114300" distR="114300" wp14:anchorId="6473291C" wp14:editId="4F9D84C4">
            <wp:extent cx="2170099" cy="1839117"/>
            <wp:effectExtent l="0" t="0" r="1905" b="8890"/>
            <wp:docPr id="4" name="图片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2"/>
                    <pic:cNvPicPr>
                      <a:picLocks noChangeAspect="1"/>
                    </pic:cNvPicPr>
                  </pic:nvPicPr>
                  <pic:blipFill rotWithShape="1">
                    <a:blip r:embed="rId16"/>
                    <a:srcRect b="4326"/>
                    <a:stretch/>
                  </pic:blipFill>
                  <pic:spPr bwMode="auto">
                    <a:xfrm>
                      <a:off x="0" y="0"/>
                      <a:ext cx="2179685" cy="1847241"/>
                    </a:xfrm>
                    <a:prstGeom prst="rect">
                      <a:avLst/>
                    </a:prstGeom>
                    <a:ln>
                      <a:noFill/>
                    </a:ln>
                    <a:extLst>
                      <a:ext uri="{53640926-AAD7-44D8-BBD7-CCE9431645EC}">
                        <a14:shadowObscured xmlns:a14="http://schemas.microsoft.com/office/drawing/2010/main"/>
                      </a:ext>
                    </a:extLst>
                  </pic:spPr>
                </pic:pic>
              </a:graphicData>
            </a:graphic>
          </wp:inline>
        </w:drawing>
      </w:r>
    </w:p>
    <w:p w14:paraId="762A4CC0" w14:textId="77777777" w:rsidR="0047208B" w:rsidRPr="00B24BC9" w:rsidRDefault="0047208B" w:rsidP="0047208B">
      <w:pPr>
        <w:spacing w:after="0"/>
        <w:jc w:val="center"/>
        <w:rPr>
          <w:rFonts w:ascii="Garamond" w:eastAsia="SimSun" w:hAnsi="Garamond"/>
        </w:rPr>
      </w:pPr>
    </w:p>
    <w:p w14:paraId="4FCF46FB" w14:textId="77777777" w:rsidR="0047208B" w:rsidRPr="00B24BC9" w:rsidRDefault="0047208B" w:rsidP="0047208B">
      <w:pPr>
        <w:spacing w:after="0"/>
        <w:jc w:val="center"/>
        <w:rPr>
          <w:rFonts w:ascii="Garamond" w:eastAsia="SimSun" w:hAnsi="Garamond"/>
          <w:b/>
          <w:bCs/>
        </w:rPr>
      </w:pPr>
      <w:r w:rsidRPr="00B24BC9">
        <w:rPr>
          <w:rFonts w:ascii="Garamond" w:eastAsia="SimSun" w:hAnsi="Garamond"/>
          <w:b/>
          <w:bCs/>
          <w:color w:val="365F91" w:themeColor="accent1" w:themeShade="BF"/>
        </w:rPr>
        <w:t xml:space="preserve">Fig. 2: </w:t>
      </w:r>
      <w:r w:rsidRPr="00B24BC9">
        <w:rPr>
          <w:rFonts w:ascii="Garamond" w:eastAsia="SimSun" w:hAnsi="Garamond"/>
        </w:rPr>
        <w:t>Comparison of tumor weight in each group of mice after treatment</w:t>
      </w:r>
    </w:p>
    <w:p w14:paraId="5DE2E4DF" w14:textId="52CF16FE" w:rsidR="0047208B" w:rsidRPr="00B24BC9" w:rsidRDefault="00243A98" w:rsidP="00243A98">
      <w:pPr>
        <w:spacing w:after="0"/>
        <w:jc w:val="center"/>
        <w:rPr>
          <w:rFonts w:ascii="Garamond" w:eastAsia="SimSun" w:hAnsi="Garamond"/>
        </w:rPr>
      </w:pPr>
      <w:r w:rsidRPr="00243A98">
        <w:rPr>
          <w:rFonts w:ascii="Garamond" w:eastAsia="SimSun" w:hAnsi="Garamond"/>
        </w:rPr>
        <w:t>*</w:t>
      </w:r>
      <w:r w:rsidR="0047208B" w:rsidRPr="00B24BC9">
        <w:rPr>
          <w:rFonts w:ascii="Garamond" w:eastAsia="SimSun" w:hAnsi="Garamond"/>
          <w:i/>
        </w:rPr>
        <w:t>P</w:t>
      </w:r>
      <w:r w:rsidR="0047208B" w:rsidRPr="00B24BC9">
        <w:rPr>
          <w:rFonts w:ascii="Garamond" w:eastAsia="SimSun" w:hAnsi="Garamond"/>
        </w:rPr>
        <w:t xml:space="preserve">&lt;0.05 compared with the control group; </w:t>
      </w:r>
      <w:r w:rsidR="0047208B" w:rsidRPr="00B24BC9">
        <w:rPr>
          <w:rFonts w:ascii="Garamond" w:eastAsia="SimSun" w:hAnsi="Garamond"/>
          <w:vertAlign w:val="superscript"/>
        </w:rPr>
        <w:t>#</w:t>
      </w:r>
      <w:r w:rsidR="0047208B" w:rsidRPr="00B24BC9">
        <w:rPr>
          <w:rFonts w:ascii="Garamond" w:eastAsia="SimSun" w:hAnsi="Garamond"/>
          <w:i/>
        </w:rPr>
        <w:t>P</w:t>
      </w:r>
      <w:r w:rsidR="0047208B" w:rsidRPr="00B24BC9">
        <w:rPr>
          <w:rFonts w:ascii="Garamond" w:eastAsia="SimSun" w:hAnsi="Garamond"/>
        </w:rPr>
        <w:t xml:space="preserve"> &lt;0.05 compared with group A and group B</w:t>
      </w:r>
    </w:p>
    <w:p w14:paraId="7B45D410" w14:textId="77777777" w:rsidR="00B24BC9" w:rsidRDefault="00B24BC9" w:rsidP="00B24BC9">
      <w:pPr>
        <w:spacing w:after="0"/>
        <w:jc w:val="both"/>
        <w:rPr>
          <w:rFonts w:ascii="Garamond" w:eastAsia="SimSun" w:hAnsi="Garamond"/>
          <w:b/>
          <w:bCs/>
          <w:sz w:val="24"/>
          <w:szCs w:val="24"/>
        </w:rPr>
      </w:pPr>
    </w:p>
    <w:p w14:paraId="6CD4CA46" w14:textId="77777777" w:rsidR="00B24BC9" w:rsidRPr="00B24BC9" w:rsidRDefault="00B24BC9" w:rsidP="00B24BC9">
      <w:pPr>
        <w:spacing w:after="0"/>
        <w:jc w:val="both"/>
        <w:rPr>
          <w:rFonts w:ascii="Garamond" w:eastAsia="SimSun" w:hAnsi="Garamond"/>
          <w:b/>
          <w:bCs/>
          <w:color w:val="365F91" w:themeColor="accent1" w:themeShade="BF"/>
          <w:sz w:val="28"/>
          <w:szCs w:val="28"/>
        </w:rPr>
      </w:pPr>
      <w:r w:rsidRPr="00B24BC9">
        <w:rPr>
          <w:rFonts w:ascii="Garamond" w:eastAsia="SimSun" w:hAnsi="Garamond"/>
          <w:b/>
          <w:bCs/>
          <w:color w:val="365F91" w:themeColor="accent1" w:themeShade="BF"/>
          <w:sz w:val="28"/>
          <w:szCs w:val="28"/>
        </w:rPr>
        <w:t>Discussions</w:t>
      </w:r>
    </w:p>
    <w:p w14:paraId="40E57075" w14:textId="77777777" w:rsidR="00B24BC9" w:rsidRPr="007E2990" w:rsidRDefault="00B24BC9" w:rsidP="00B24BC9">
      <w:pPr>
        <w:spacing w:after="0"/>
        <w:jc w:val="both"/>
        <w:rPr>
          <w:rFonts w:ascii="Garamond" w:eastAsia="SimSun" w:hAnsi="Garamond"/>
          <w:b/>
          <w:bCs/>
          <w:sz w:val="24"/>
          <w:szCs w:val="24"/>
        </w:rPr>
      </w:pPr>
    </w:p>
    <w:p w14:paraId="3A60D25F" w14:textId="77777777" w:rsidR="00B24BC9" w:rsidRPr="007E2990" w:rsidRDefault="00B24BC9" w:rsidP="00B24BC9">
      <w:pPr>
        <w:pStyle w:val="NormalWeb"/>
        <w:spacing w:before="0" w:beforeAutospacing="0" w:after="0" w:afterAutospacing="0"/>
        <w:jc w:val="both"/>
        <w:rPr>
          <w:rFonts w:ascii="Garamond" w:eastAsia="SimSun" w:hAnsi="Garamond"/>
        </w:rPr>
      </w:pPr>
      <w:r w:rsidRPr="007E2990">
        <w:rPr>
          <w:rFonts w:ascii="Garamond" w:hAnsi="Garamond"/>
        </w:rPr>
        <w:t>Lung cancer</w:t>
      </w:r>
      <w:r w:rsidRPr="007E2990">
        <w:rPr>
          <w:rFonts w:ascii="Garamond" w:eastAsia="SimSun" w:hAnsi="Garamond"/>
        </w:rPr>
        <w:t>,</w:t>
      </w:r>
      <w:r w:rsidRPr="007E2990">
        <w:rPr>
          <w:rFonts w:ascii="Garamond" w:hAnsi="Garamond"/>
        </w:rPr>
        <w:t xml:space="preserve"> the third largest malignant tumor in the world and the leading cause of cancer death in patients</w:t>
      </w:r>
      <w:r w:rsidRPr="007E2990">
        <w:rPr>
          <w:rFonts w:ascii="Garamond" w:eastAsia="SimSun" w:hAnsi="Garamond"/>
        </w:rPr>
        <w:t>, seriously affects human health (17). The incidence of lung cancer is related to many factors. Age and smoking are the important causes of lung cancer deterioration or metastasis, and smoking is a main risk factor (18). Bone is the most common site for metastasis of lung cancer. The incidence of bone metastasis was about 40% in non-small cell lung cancer (NSCLC) patients, and more than 55% of the patients had bone tissue lesions at first visit (19). In this study, mouse model of bone metastasis of lung cancer was established to conduct an experimental study of paclitaxel combined with kanglaite in the treatment of bone metastasis of lung cancer in mice, and to analyze its value in the treatment of bone metastasis of lung cancer.</w:t>
      </w:r>
    </w:p>
    <w:p w14:paraId="2F735291" w14:textId="77777777" w:rsidR="00B24BC9" w:rsidRPr="007E2990" w:rsidRDefault="00B24BC9" w:rsidP="00B24BC9">
      <w:pPr>
        <w:pStyle w:val="NormalWeb"/>
        <w:spacing w:before="0" w:beforeAutospacing="0" w:after="0" w:afterAutospacing="0"/>
        <w:jc w:val="both"/>
        <w:rPr>
          <w:rFonts w:ascii="Garamond" w:eastAsia="SimSun" w:hAnsi="Garamond"/>
        </w:rPr>
      </w:pPr>
      <w:r w:rsidRPr="007E2990">
        <w:rPr>
          <w:rFonts w:ascii="Garamond" w:eastAsia="SimSun" w:hAnsi="Garamond"/>
        </w:rPr>
        <w:t xml:space="preserve">There are few reports on the efficacy of paclitaxel combined with kanglaite in bone metastasis of lung cancer. But the results of clinical studies on paclitaxel combined with kanglaite in breast cancer and other malignant diseases are similar to those of this study, both indicating that the effect of paclitaxel combined with kanglaite on the improvement of tumor was significantly higher than that of paclitaxel or kanglaite alone, which is a supporting evidence of the results of this study (20).  The tumor area and tumor weight in group C were significantly lower than those in group A and group B, the difference was statistically significant. </w:t>
      </w:r>
      <w:r w:rsidRPr="007E2990">
        <w:rPr>
          <w:rFonts w:ascii="Garamond" w:hAnsi="Garamond"/>
        </w:rPr>
        <w:t>There</w:t>
      </w:r>
      <w:r w:rsidRPr="007E2990">
        <w:rPr>
          <w:rFonts w:ascii="Garamond" w:eastAsiaTheme="minorEastAsia" w:hAnsi="Garamond"/>
        </w:rPr>
        <w:t>’s no</w:t>
      </w:r>
      <w:r w:rsidRPr="007E2990">
        <w:rPr>
          <w:rFonts w:ascii="Garamond" w:hAnsi="Garamond"/>
        </w:rPr>
        <w:t xml:space="preserve"> study on the specific tumor area and weight of bone metastases </w:t>
      </w:r>
      <w:r w:rsidRPr="007E2990">
        <w:rPr>
          <w:rFonts w:ascii="Garamond" w:eastAsia="SimSun" w:hAnsi="Garamond"/>
        </w:rPr>
        <w:t xml:space="preserve">of </w:t>
      </w:r>
      <w:r w:rsidRPr="007E2990">
        <w:rPr>
          <w:rFonts w:ascii="Garamond" w:hAnsi="Garamond"/>
        </w:rPr>
        <w:t>lung cancer treated by paclitaxel combined with Kanglaite.</w:t>
      </w:r>
      <w:r w:rsidRPr="007E2990">
        <w:rPr>
          <w:rFonts w:ascii="Garamond" w:eastAsia="SimSun" w:hAnsi="Garamond"/>
        </w:rPr>
        <w:t xml:space="preserve"> However, there are still some related reports that kanglaite combined with other chemotherapeutic drugs was much more effective in the short-term treatment of lung cancer than kanglaite injection alone by comparing the objective response rate (ORR), </w:t>
      </w:r>
      <w:r w:rsidRPr="007E2990">
        <w:rPr>
          <w:rFonts w:ascii="Garamond" w:hAnsi="Garamond"/>
        </w:rPr>
        <w:t xml:space="preserve">Karnofsky </w:t>
      </w:r>
      <w:r w:rsidRPr="007E2990">
        <w:rPr>
          <w:rFonts w:ascii="Garamond" w:eastAsia="SimSun" w:hAnsi="Garamond"/>
        </w:rPr>
        <w:t xml:space="preserve">Performance Status </w:t>
      </w:r>
      <w:r w:rsidRPr="007E2990">
        <w:rPr>
          <w:rFonts w:ascii="Garamond" w:hAnsi="Garamond"/>
        </w:rPr>
        <w:t>(KPS)</w:t>
      </w:r>
      <w:r w:rsidRPr="007E2990">
        <w:rPr>
          <w:rFonts w:ascii="Garamond" w:eastAsia="SimSun" w:hAnsi="Garamond"/>
        </w:rPr>
        <w:t xml:space="preserve"> and pooled risk ratio </w:t>
      </w:r>
      <w:r w:rsidRPr="007E2990">
        <w:rPr>
          <w:rFonts w:ascii="Garamond" w:hAnsi="Garamond"/>
        </w:rPr>
        <w:t>(RR)</w:t>
      </w:r>
      <w:r w:rsidRPr="007E2990">
        <w:rPr>
          <w:rFonts w:ascii="Garamond" w:eastAsia="SimSun" w:hAnsi="Garamond"/>
        </w:rPr>
        <w:t xml:space="preserve"> of nausea and vomiting (21, 22).</w:t>
      </w:r>
    </w:p>
    <w:p w14:paraId="76334629" w14:textId="77777777" w:rsidR="00B24BC9" w:rsidRPr="007E2990" w:rsidRDefault="00B24BC9" w:rsidP="00B24BC9">
      <w:pPr>
        <w:pStyle w:val="NormalWeb"/>
        <w:spacing w:before="0" w:beforeAutospacing="0" w:after="0" w:afterAutospacing="0"/>
        <w:jc w:val="both"/>
        <w:rPr>
          <w:rStyle w:val="CommentReference"/>
          <w:rFonts w:ascii="Garamond" w:hAnsi="Garamond"/>
          <w:kern w:val="2"/>
          <w:sz w:val="24"/>
          <w:szCs w:val="24"/>
        </w:rPr>
      </w:pPr>
      <w:r w:rsidRPr="007E2990">
        <w:rPr>
          <w:rStyle w:val="CommentReference"/>
          <w:rFonts w:ascii="Garamond" w:hAnsi="Garamond"/>
          <w:kern w:val="2"/>
          <w:sz w:val="24"/>
          <w:szCs w:val="24"/>
        </w:rPr>
        <w:t xml:space="preserve">In this experiment, the number of </w:t>
      </w:r>
      <w:r w:rsidRPr="007E2990">
        <w:rPr>
          <w:rStyle w:val="CommentReference"/>
          <w:rFonts w:ascii="Garamond" w:eastAsia="SimSun" w:hAnsi="Garamond"/>
          <w:kern w:val="2"/>
          <w:sz w:val="24"/>
          <w:szCs w:val="24"/>
        </w:rPr>
        <w:t xml:space="preserve">modeling </w:t>
      </w:r>
      <w:r w:rsidRPr="007E2990">
        <w:rPr>
          <w:rStyle w:val="CommentReference"/>
          <w:rFonts w:ascii="Garamond" w:hAnsi="Garamond"/>
          <w:kern w:val="2"/>
          <w:sz w:val="24"/>
          <w:szCs w:val="24"/>
        </w:rPr>
        <w:t>mice is not enough to be a large data, which may lead to occasional results, so this study is only a reference for later researchers.</w:t>
      </w:r>
      <w:r w:rsidRPr="007E2990">
        <w:rPr>
          <w:rStyle w:val="CommentReference"/>
          <w:rFonts w:ascii="Garamond" w:eastAsia="SimSun" w:hAnsi="Garamond"/>
          <w:kern w:val="2"/>
          <w:sz w:val="24"/>
          <w:szCs w:val="24"/>
        </w:rPr>
        <w:t xml:space="preserve"> However, we </w:t>
      </w:r>
      <w:r w:rsidRPr="007E2990">
        <w:rPr>
          <w:rStyle w:val="CommentReference"/>
          <w:rFonts w:ascii="Garamond" w:hAnsi="Garamond"/>
          <w:kern w:val="2"/>
          <w:sz w:val="24"/>
          <w:szCs w:val="24"/>
        </w:rPr>
        <w:t>will continue to carry out research on bone metastasis of lung cancer at a later stage, and follow the relevant research reports in real time to improve th</w:t>
      </w:r>
      <w:r w:rsidRPr="007E2990">
        <w:rPr>
          <w:rStyle w:val="CommentReference"/>
          <w:rFonts w:ascii="Garamond" w:eastAsia="SimSun" w:hAnsi="Garamond"/>
          <w:kern w:val="2"/>
          <w:sz w:val="24"/>
          <w:szCs w:val="24"/>
        </w:rPr>
        <w:t>is</w:t>
      </w:r>
      <w:r w:rsidRPr="007E2990">
        <w:rPr>
          <w:rStyle w:val="CommentReference"/>
          <w:rFonts w:ascii="Garamond" w:hAnsi="Garamond"/>
          <w:kern w:val="2"/>
          <w:sz w:val="24"/>
          <w:szCs w:val="24"/>
        </w:rPr>
        <w:t xml:space="preserve"> research</w:t>
      </w:r>
      <w:r w:rsidRPr="007E2990">
        <w:rPr>
          <w:rStyle w:val="CommentReference"/>
          <w:rFonts w:ascii="Garamond" w:eastAsia="SimSun" w:hAnsi="Garamond"/>
          <w:kern w:val="2"/>
          <w:sz w:val="24"/>
          <w:szCs w:val="24"/>
        </w:rPr>
        <w:t xml:space="preserve"> continuously</w:t>
      </w:r>
      <w:r w:rsidRPr="007E2990">
        <w:rPr>
          <w:rStyle w:val="CommentReference"/>
          <w:rFonts w:ascii="Garamond" w:hAnsi="Garamond"/>
          <w:kern w:val="2"/>
          <w:sz w:val="24"/>
          <w:szCs w:val="24"/>
        </w:rPr>
        <w:t>.</w:t>
      </w:r>
    </w:p>
    <w:p w14:paraId="3D182214" w14:textId="77777777" w:rsidR="00B24BC9" w:rsidRDefault="00B24BC9" w:rsidP="00B24BC9">
      <w:pPr>
        <w:spacing w:after="0"/>
        <w:jc w:val="both"/>
        <w:rPr>
          <w:rFonts w:ascii="Garamond" w:hAnsi="Garamond"/>
          <w:b/>
          <w:sz w:val="24"/>
          <w:szCs w:val="24"/>
        </w:rPr>
      </w:pPr>
    </w:p>
    <w:p w14:paraId="281789A8" w14:textId="77777777" w:rsidR="00B24BC9" w:rsidRPr="00B24BC9" w:rsidRDefault="00B24BC9" w:rsidP="00B24BC9">
      <w:pPr>
        <w:spacing w:after="0"/>
        <w:jc w:val="both"/>
        <w:rPr>
          <w:rFonts w:ascii="Garamond" w:hAnsi="Garamond"/>
          <w:b/>
          <w:color w:val="365F91" w:themeColor="accent1" w:themeShade="BF"/>
          <w:sz w:val="28"/>
          <w:szCs w:val="28"/>
        </w:rPr>
      </w:pPr>
      <w:r w:rsidRPr="00B24BC9">
        <w:rPr>
          <w:rFonts w:ascii="Garamond" w:hAnsi="Garamond"/>
          <w:b/>
          <w:color w:val="365F91" w:themeColor="accent1" w:themeShade="BF"/>
          <w:sz w:val="28"/>
          <w:szCs w:val="28"/>
        </w:rPr>
        <w:t xml:space="preserve">Conclusion </w:t>
      </w:r>
    </w:p>
    <w:p w14:paraId="61E0307B" w14:textId="77777777" w:rsidR="00B24BC9" w:rsidRPr="007E2990" w:rsidRDefault="00B24BC9" w:rsidP="00B24BC9">
      <w:pPr>
        <w:spacing w:after="0"/>
        <w:jc w:val="both"/>
        <w:rPr>
          <w:rStyle w:val="CommentReference"/>
          <w:rFonts w:ascii="Garamond" w:hAnsi="Garamond"/>
          <w:b/>
          <w:sz w:val="24"/>
          <w:szCs w:val="24"/>
        </w:rPr>
      </w:pPr>
    </w:p>
    <w:p w14:paraId="2A08C820" w14:textId="77777777" w:rsidR="00B24BC9" w:rsidRPr="007E2990" w:rsidRDefault="00B24BC9" w:rsidP="00B24BC9">
      <w:pPr>
        <w:spacing w:after="0"/>
        <w:jc w:val="both"/>
        <w:rPr>
          <w:rFonts w:ascii="Garamond" w:eastAsia="SimSun" w:hAnsi="Garamond"/>
          <w:sz w:val="24"/>
          <w:szCs w:val="24"/>
        </w:rPr>
      </w:pPr>
      <w:r w:rsidRPr="007E2990">
        <w:rPr>
          <w:rFonts w:ascii="Garamond" w:eastAsia="SimSun" w:hAnsi="Garamond"/>
          <w:sz w:val="24"/>
          <w:szCs w:val="24"/>
        </w:rPr>
        <w:t>Paclitaxel combined with kanglaite is more effective than paclitaxel or kanglaite alone in improving bone metastasis of lung cancer and has an important significance in clinical treatment of bone metastasis of lung cancer.</w:t>
      </w:r>
    </w:p>
    <w:p w14:paraId="2DF24227" w14:textId="77777777" w:rsidR="00B24BC9" w:rsidRPr="007E2990" w:rsidRDefault="00B24BC9" w:rsidP="00B24BC9">
      <w:pPr>
        <w:spacing w:after="0"/>
        <w:ind w:firstLineChars="200" w:firstLine="480"/>
        <w:contextualSpacing/>
        <w:jc w:val="both"/>
        <w:rPr>
          <w:rFonts w:ascii="Garamond" w:hAnsi="Garamond"/>
          <w:color w:val="000000"/>
          <w:sz w:val="24"/>
          <w:szCs w:val="24"/>
        </w:rPr>
      </w:pPr>
    </w:p>
    <w:p w14:paraId="41E0936E" w14:textId="77777777" w:rsidR="00B24BC9" w:rsidRPr="00B24BC9" w:rsidRDefault="00B24BC9" w:rsidP="00B24BC9">
      <w:pPr>
        <w:spacing w:after="0"/>
        <w:jc w:val="both"/>
        <w:rPr>
          <w:rFonts w:ascii="Garamond" w:hAnsi="Garamond"/>
          <w:b/>
          <w:bCs/>
          <w:color w:val="365F91" w:themeColor="accent1" w:themeShade="BF"/>
          <w:sz w:val="28"/>
          <w:szCs w:val="28"/>
        </w:rPr>
      </w:pPr>
      <w:r w:rsidRPr="00B24BC9">
        <w:rPr>
          <w:rFonts w:ascii="Garamond" w:hAnsi="Garamond"/>
          <w:b/>
          <w:bCs/>
          <w:color w:val="365F91" w:themeColor="accent1" w:themeShade="BF"/>
          <w:sz w:val="28"/>
          <w:szCs w:val="28"/>
        </w:rPr>
        <w:t>Ethical considerations</w:t>
      </w:r>
    </w:p>
    <w:p w14:paraId="70B0C901" w14:textId="77777777" w:rsidR="00B24BC9" w:rsidRPr="007E2990" w:rsidRDefault="00B24BC9" w:rsidP="00B24BC9">
      <w:pPr>
        <w:spacing w:after="0"/>
        <w:jc w:val="both"/>
        <w:rPr>
          <w:rFonts w:ascii="Garamond" w:hAnsi="Garamond"/>
          <w:b/>
          <w:bCs/>
          <w:sz w:val="24"/>
          <w:szCs w:val="24"/>
        </w:rPr>
      </w:pPr>
    </w:p>
    <w:p w14:paraId="5F84C4D1" w14:textId="77777777" w:rsidR="00B24BC9" w:rsidRPr="007E2990" w:rsidRDefault="00B24BC9" w:rsidP="00B24BC9">
      <w:pPr>
        <w:spacing w:after="0"/>
        <w:jc w:val="both"/>
        <w:rPr>
          <w:rFonts w:ascii="Garamond" w:hAnsi="Garamond"/>
          <w:sz w:val="24"/>
          <w:szCs w:val="24"/>
        </w:rPr>
      </w:pPr>
      <w:r w:rsidRPr="007E2990">
        <w:rPr>
          <w:rFonts w:ascii="Garamond" w:hAnsi="Garamond"/>
          <w:sz w:val="24"/>
          <w:szCs w:val="24"/>
        </w:rPr>
        <w:t xml:space="preserve">Ethical issues (Including plagiarism, informed consent, misconduct, data fabrication and/or falsification, double publication and/or submission, </w:t>
      </w:r>
      <w:r w:rsidRPr="007E2990">
        <w:rPr>
          <w:rFonts w:ascii="Garamond" w:hAnsi="Garamond"/>
          <w:sz w:val="24"/>
          <w:szCs w:val="24"/>
        </w:rPr>
        <w:lastRenderedPageBreak/>
        <w:t>redundancy, etc.) have been completely observed by the authors.</w:t>
      </w:r>
    </w:p>
    <w:p w14:paraId="037F6850" w14:textId="77777777" w:rsidR="00B24BC9" w:rsidRPr="007E2990" w:rsidRDefault="00B24BC9" w:rsidP="00B24BC9">
      <w:pPr>
        <w:spacing w:after="0"/>
        <w:jc w:val="both"/>
        <w:rPr>
          <w:rFonts w:ascii="Garamond" w:hAnsi="Garamond"/>
          <w:sz w:val="24"/>
          <w:szCs w:val="24"/>
        </w:rPr>
      </w:pPr>
    </w:p>
    <w:p w14:paraId="49D16522" w14:textId="77777777" w:rsidR="00B24BC9" w:rsidRPr="00B24BC9" w:rsidRDefault="00B24BC9" w:rsidP="00B24BC9">
      <w:pPr>
        <w:spacing w:after="0"/>
        <w:jc w:val="both"/>
        <w:rPr>
          <w:rFonts w:ascii="Garamond" w:hAnsi="Garamond"/>
          <w:b/>
          <w:bCs/>
          <w:color w:val="365F91" w:themeColor="accent1" w:themeShade="BF"/>
          <w:sz w:val="28"/>
          <w:szCs w:val="28"/>
        </w:rPr>
      </w:pPr>
      <w:r w:rsidRPr="00B24BC9">
        <w:rPr>
          <w:rFonts w:ascii="Garamond" w:hAnsi="Garamond"/>
          <w:b/>
          <w:bCs/>
          <w:color w:val="365F91" w:themeColor="accent1" w:themeShade="BF"/>
          <w:sz w:val="28"/>
          <w:szCs w:val="28"/>
        </w:rPr>
        <w:t>Acknowledgements</w:t>
      </w:r>
    </w:p>
    <w:p w14:paraId="491C21E6" w14:textId="77777777" w:rsidR="00B24BC9" w:rsidRPr="007E2990" w:rsidRDefault="00B24BC9" w:rsidP="00B24BC9">
      <w:pPr>
        <w:spacing w:after="0"/>
        <w:jc w:val="both"/>
        <w:rPr>
          <w:rFonts w:ascii="Garamond" w:hAnsi="Garamond"/>
          <w:b/>
          <w:bCs/>
          <w:sz w:val="24"/>
          <w:szCs w:val="24"/>
        </w:rPr>
      </w:pPr>
    </w:p>
    <w:p w14:paraId="0121994E" w14:textId="77777777" w:rsidR="00B24BC9" w:rsidRPr="007E2990" w:rsidRDefault="00B24BC9" w:rsidP="00B24BC9">
      <w:pPr>
        <w:spacing w:after="0"/>
        <w:jc w:val="both"/>
        <w:rPr>
          <w:rFonts w:ascii="Garamond" w:hAnsi="Garamond"/>
          <w:sz w:val="24"/>
          <w:szCs w:val="24"/>
        </w:rPr>
      </w:pPr>
      <w:r w:rsidRPr="007E2990">
        <w:rPr>
          <w:rFonts w:ascii="Garamond" w:hAnsi="Garamond"/>
          <w:sz w:val="24"/>
          <w:szCs w:val="24"/>
        </w:rPr>
        <w:t>No funding was received.</w:t>
      </w:r>
    </w:p>
    <w:p w14:paraId="0102F18C" w14:textId="77777777" w:rsidR="00B24BC9" w:rsidRPr="007E2990" w:rsidRDefault="00B24BC9" w:rsidP="00B24BC9">
      <w:pPr>
        <w:spacing w:after="0"/>
        <w:jc w:val="both"/>
        <w:rPr>
          <w:rFonts w:ascii="Garamond" w:hAnsi="Garamond"/>
          <w:sz w:val="24"/>
          <w:szCs w:val="24"/>
        </w:rPr>
      </w:pPr>
    </w:p>
    <w:p w14:paraId="68F941C7" w14:textId="77777777" w:rsidR="00B24BC9" w:rsidRPr="00B24BC9" w:rsidRDefault="00B24BC9" w:rsidP="00B24BC9">
      <w:pPr>
        <w:spacing w:after="0"/>
        <w:jc w:val="both"/>
        <w:rPr>
          <w:rFonts w:ascii="Garamond" w:hAnsi="Garamond"/>
          <w:b/>
          <w:bCs/>
          <w:color w:val="365F91" w:themeColor="accent1" w:themeShade="BF"/>
          <w:sz w:val="28"/>
          <w:szCs w:val="28"/>
        </w:rPr>
      </w:pPr>
      <w:r w:rsidRPr="00B24BC9">
        <w:rPr>
          <w:rFonts w:ascii="Garamond" w:hAnsi="Garamond"/>
          <w:b/>
          <w:bCs/>
          <w:color w:val="365F91" w:themeColor="accent1" w:themeShade="BF"/>
          <w:sz w:val="28"/>
          <w:szCs w:val="28"/>
        </w:rPr>
        <w:t>Competing interests</w:t>
      </w:r>
    </w:p>
    <w:p w14:paraId="574D5C2E" w14:textId="77777777" w:rsidR="00B24BC9" w:rsidRPr="007E2990" w:rsidRDefault="00B24BC9" w:rsidP="00B24BC9">
      <w:pPr>
        <w:spacing w:after="0"/>
        <w:jc w:val="both"/>
        <w:rPr>
          <w:rFonts w:ascii="Garamond" w:hAnsi="Garamond"/>
          <w:b/>
          <w:bCs/>
          <w:sz w:val="24"/>
          <w:szCs w:val="24"/>
        </w:rPr>
      </w:pPr>
    </w:p>
    <w:p w14:paraId="3D5D644B" w14:textId="77777777" w:rsidR="00B24BC9" w:rsidRPr="007E2990" w:rsidRDefault="00B24BC9" w:rsidP="00B24BC9">
      <w:pPr>
        <w:spacing w:after="0"/>
        <w:jc w:val="both"/>
        <w:rPr>
          <w:rFonts w:ascii="Garamond" w:eastAsia="SimSun" w:hAnsi="Garamond"/>
          <w:sz w:val="24"/>
          <w:szCs w:val="24"/>
        </w:rPr>
      </w:pPr>
      <w:r w:rsidRPr="007E2990">
        <w:rPr>
          <w:rFonts w:ascii="Garamond" w:hAnsi="Garamond"/>
          <w:sz w:val="24"/>
          <w:szCs w:val="24"/>
        </w:rPr>
        <w:t>The authors declare that there is no conflict of interest.</w:t>
      </w:r>
    </w:p>
    <w:p w14:paraId="42DD592D" w14:textId="77777777" w:rsidR="00B24BC9" w:rsidRPr="007E2990" w:rsidRDefault="00B24BC9" w:rsidP="00B24BC9">
      <w:pPr>
        <w:spacing w:after="0"/>
        <w:jc w:val="both"/>
        <w:rPr>
          <w:rFonts w:ascii="Garamond" w:eastAsia="SimSun" w:hAnsi="Garamond"/>
          <w:sz w:val="24"/>
          <w:szCs w:val="24"/>
        </w:rPr>
      </w:pPr>
    </w:p>
    <w:p w14:paraId="40B2FB93" w14:textId="77777777" w:rsidR="00B24BC9" w:rsidRPr="00B24BC9" w:rsidRDefault="00B24BC9" w:rsidP="00B24BC9">
      <w:pPr>
        <w:spacing w:after="0"/>
        <w:jc w:val="both"/>
        <w:rPr>
          <w:rFonts w:ascii="Garamond" w:eastAsia="SimSun" w:hAnsi="Garamond"/>
          <w:b/>
          <w:bCs/>
          <w:color w:val="365F91" w:themeColor="accent1" w:themeShade="BF"/>
          <w:sz w:val="28"/>
          <w:szCs w:val="28"/>
        </w:rPr>
      </w:pPr>
      <w:r w:rsidRPr="00B24BC9">
        <w:rPr>
          <w:rFonts w:ascii="Garamond" w:eastAsia="SimSun" w:hAnsi="Garamond"/>
          <w:b/>
          <w:bCs/>
          <w:color w:val="365F91" w:themeColor="accent1" w:themeShade="BF"/>
          <w:sz w:val="28"/>
          <w:szCs w:val="28"/>
        </w:rPr>
        <w:t>References</w:t>
      </w:r>
    </w:p>
    <w:p w14:paraId="4DD63291" w14:textId="77777777" w:rsidR="00B24BC9" w:rsidRPr="007E2990" w:rsidRDefault="00B24BC9" w:rsidP="00B24BC9">
      <w:pPr>
        <w:spacing w:after="0"/>
        <w:jc w:val="both"/>
        <w:rPr>
          <w:rFonts w:ascii="Garamond" w:eastAsia="SimSun" w:hAnsi="Garamond"/>
          <w:b/>
          <w:bCs/>
          <w:sz w:val="24"/>
          <w:szCs w:val="24"/>
        </w:rPr>
      </w:pPr>
    </w:p>
    <w:p w14:paraId="2D6A0348" w14:textId="244DF9D1"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Catena R, Luis-Ravelo D, Anton I,</w:t>
      </w:r>
      <w:r w:rsidRPr="00B24BC9">
        <w:rPr>
          <w:rFonts w:ascii="Garamond" w:eastAsiaTheme="minorEastAsia" w:hAnsi="Garamond"/>
          <w:spacing w:val="-6"/>
          <w:sz w:val="22"/>
          <w:szCs w:val="22"/>
        </w:rPr>
        <w:t xml:space="preserve"> Zandueta C, Salazar-Colocho P, Larzábal L, Calvo A, Lecanda F (</w:t>
      </w:r>
      <w:r w:rsidRPr="00B24BC9">
        <w:rPr>
          <w:rFonts w:ascii="Garamond" w:hAnsi="Garamond"/>
          <w:spacing w:val="-6"/>
          <w:sz w:val="22"/>
          <w:szCs w:val="22"/>
        </w:rPr>
        <w:t xml:space="preserve">2011). PDGFR signaling blockade in marrow stroma impairs lung cancer bone metastasis. </w:t>
      </w:r>
      <w:r w:rsidRPr="00B24BC9">
        <w:rPr>
          <w:rFonts w:ascii="Garamond" w:hAnsi="Garamond"/>
          <w:i/>
          <w:spacing w:val="-6"/>
          <w:sz w:val="22"/>
          <w:szCs w:val="22"/>
        </w:rPr>
        <w:t>Cancer Res,</w:t>
      </w:r>
      <w:r w:rsidRPr="00B24BC9">
        <w:rPr>
          <w:rFonts w:ascii="Garamond" w:eastAsia="SimSun" w:hAnsi="Garamond" w:cs="SimSun"/>
          <w:spacing w:val="-6"/>
          <w:sz w:val="22"/>
          <w:szCs w:val="22"/>
        </w:rPr>
        <w:t xml:space="preserve"> </w:t>
      </w:r>
      <w:r w:rsidRPr="00B24BC9">
        <w:rPr>
          <w:rFonts w:ascii="Garamond" w:hAnsi="Garamond"/>
          <w:spacing w:val="-6"/>
          <w:sz w:val="22"/>
          <w:szCs w:val="22"/>
        </w:rPr>
        <w:t>71: 164-174.</w:t>
      </w:r>
    </w:p>
    <w:p w14:paraId="570CA291" w14:textId="5E759167"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Sarkar D (2017). Statins as Inhibitors of Lung Cancer Bone Metastasis. </w:t>
      </w:r>
      <w:r w:rsidRPr="00B24BC9">
        <w:rPr>
          <w:rFonts w:ascii="Garamond" w:hAnsi="Garamond"/>
          <w:i/>
          <w:spacing w:val="-6"/>
          <w:sz w:val="22"/>
          <w:szCs w:val="22"/>
        </w:rPr>
        <w:t xml:space="preserve">EBioMedicine </w:t>
      </w:r>
      <w:r w:rsidRPr="00B24BC9">
        <w:rPr>
          <w:rFonts w:ascii="Garamond" w:hAnsi="Garamond"/>
          <w:spacing w:val="-6"/>
          <w:sz w:val="22"/>
          <w:szCs w:val="22"/>
        </w:rPr>
        <w:t>19: 6-7.</w:t>
      </w:r>
    </w:p>
    <w:p w14:paraId="1AC58479" w14:textId="5F580B63"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Zarogoulidis K, Boutsikou E, Zarogoulidis P,</w:t>
      </w:r>
      <w:r w:rsidRPr="00B24BC9">
        <w:rPr>
          <w:rFonts w:ascii="Garamond" w:eastAsiaTheme="minorEastAsia" w:hAnsi="Garamond"/>
          <w:spacing w:val="-6"/>
          <w:sz w:val="22"/>
          <w:szCs w:val="22"/>
        </w:rPr>
        <w:t xml:space="preserve"> et al (</w:t>
      </w:r>
      <w:r w:rsidRPr="00B24BC9">
        <w:rPr>
          <w:rFonts w:ascii="Garamond" w:hAnsi="Garamond"/>
          <w:spacing w:val="-6"/>
          <w:sz w:val="22"/>
          <w:szCs w:val="22"/>
        </w:rPr>
        <w:t>2009</w:t>
      </w:r>
      <w:r w:rsidRPr="00B24BC9">
        <w:rPr>
          <w:rFonts w:ascii="Garamond" w:eastAsiaTheme="minorEastAsia" w:hAnsi="Garamond"/>
          <w:spacing w:val="-6"/>
          <w:sz w:val="22"/>
          <w:szCs w:val="22"/>
        </w:rPr>
        <w:t>)</w:t>
      </w:r>
      <w:r w:rsidRPr="00B24BC9">
        <w:rPr>
          <w:rFonts w:ascii="Garamond" w:hAnsi="Garamond"/>
          <w:spacing w:val="-6"/>
          <w:sz w:val="22"/>
          <w:szCs w:val="22"/>
        </w:rPr>
        <w:t>. The impact of zoledronic acid therapy in survival of lung cancer patients with bone metastasis.</w:t>
      </w:r>
      <w:r w:rsidRPr="00B24BC9">
        <w:rPr>
          <w:rFonts w:ascii="Garamond" w:hAnsi="Garamond"/>
          <w:i/>
          <w:spacing w:val="-6"/>
          <w:sz w:val="22"/>
          <w:szCs w:val="22"/>
        </w:rPr>
        <w:t xml:space="preserve"> Int J Cancer</w:t>
      </w:r>
      <w:r w:rsidRPr="00B24BC9">
        <w:rPr>
          <w:rFonts w:ascii="Garamond" w:hAnsi="Garamond"/>
          <w:spacing w:val="-6"/>
          <w:sz w:val="22"/>
          <w:szCs w:val="22"/>
        </w:rPr>
        <w:t>, 125: 1705-1709.</w:t>
      </w:r>
    </w:p>
    <w:p w14:paraId="2677C9BC" w14:textId="4FB9AF2E"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Katakami N (2006). Lung cancer with bone metastasis. </w:t>
      </w:r>
      <w:r w:rsidRPr="00B24BC9">
        <w:rPr>
          <w:rFonts w:ascii="Garamond" w:hAnsi="Garamond"/>
          <w:i/>
          <w:spacing w:val="-6"/>
          <w:sz w:val="22"/>
          <w:szCs w:val="22"/>
        </w:rPr>
        <w:t>Gan To Kagaku Ryoho</w:t>
      </w:r>
      <w:r w:rsidRPr="00B24BC9">
        <w:rPr>
          <w:rFonts w:ascii="Garamond" w:hAnsi="Garamond"/>
          <w:spacing w:val="-6"/>
          <w:sz w:val="22"/>
          <w:szCs w:val="22"/>
        </w:rPr>
        <w:t xml:space="preserve"> 33: 1049-1053.</w:t>
      </w:r>
    </w:p>
    <w:p w14:paraId="5C82F87A" w14:textId="218245DD"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Goldberg JM, Piver MS, Hempling RE, Recio FO (1996). Paclitaxel and cisplatin combination chemotherapy in recurrent epithelial ovarian cancer. </w:t>
      </w:r>
      <w:r w:rsidRPr="00B24BC9">
        <w:rPr>
          <w:rFonts w:ascii="Garamond" w:hAnsi="Garamond"/>
          <w:i/>
          <w:spacing w:val="-6"/>
          <w:sz w:val="22"/>
          <w:szCs w:val="22"/>
        </w:rPr>
        <w:t>Gynecol Oncol</w:t>
      </w:r>
      <w:r w:rsidRPr="00B24BC9">
        <w:rPr>
          <w:rFonts w:ascii="Garamond" w:hAnsi="Garamond"/>
          <w:spacing w:val="-6"/>
          <w:sz w:val="22"/>
          <w:szCs w:val="22"/>
        </w:rPr>
        <w:t xml:space="preserve"> 63: 312-317.</w:t>
      </w:r>
    </w:p>
    <w:p w14:paraId="27834F97" w14:textId="1DBEF412"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Liu X, Xu F, Wang G, Diao X, Li Y (2008). Kanglaite injection plus chemotherapy versus chemotherapy alone for non-small cell lung cancer patients: A systematic review and meta-analysis. </w:t>
      </w:r>
      <w:r w:rsidRPr="00B24BC9">
        <w:rPr>
          <w:rFonts w:ascii="Garamond" w:hAnsi="Garamond"/>
          <w:i/>
          <w:spacing w:val="-6"/>
          <w:sz w:val="22"/>
          <w:szCs w:val="22"/>
        </w:rPr>
        <w:t>Curr Ther Res Clin Exp,</w:t>
      </w:r>
      <w:r w:rsidRPr="00B24BC9">
        <w:rPr>
          <w:rFonts w:ascii="Garamond" w:hAnsi="Garamond"/>
          <w:spacing w:val="-6"/>
          <w:sz w:val="22"/>
          <w:szCs w:val="22"/>
        </w:rPr>
        <w:t xml:space="preserve"> 69: 381-411.</w:t>
      </w:r>
    </w:p>
    <w:p w14:paraId="73912394" w14:textId="41A626A3"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Wu Y, Zhang J, Hong Y, Wang X (2018). Effects of Kanglaite Injection on Serum miRNA-21 in Patients with Advanced Lung Cancer. </w:t>
      </w:r>
      <w:r w:rsidRPr="00B24BC9">
        <w:rPr>
          <w:rFonts w:ascii="Garamond" w:hAnsi="Garamond"/>
          <w:i/>
          <w:spacing w:val="-6"/>
          <w:sz w:val="22"/>
          <w:szCs w:val="22"/>
        </w:rPr>
        <w:t xml:space="preserve">Med Sci Monit, </w:t>
      </w:r>
      <w:r w:rsidRPr="00B24BC9">
        <w:rPr>
          <w:rFonts w:ascii="Garamond" w:hAnsi="Garamond"/>
          <w:spacing w:val="-6"/>
          <w:sz w:val="22"/>
          <w:szCs w:val="22"/>
        </w:rPr>
        <w:t>24: 2901-2906.</w:t>
      </w:r>
    </w:p>
    <w:p w14:paraId="220EC8CC" w14:textId="1E251BBA"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Monzo M, Rosell R, Sanchez JJ et al (1999). Paclitaxel resistance in non-small-cell lung cancer associated with beta-tubulin gene mutations. </w:t>
      </w:r>
      <w:r w:rsidRPr="00B24BC9">
        <w:rPr>
          <w:rFonts w:ascii="Garamond" w:hAnsi="Garamond"/>
          <w:i/>
          <w:spacing w:val="-6"/>
          <w:sz w:val="22"/>
          <w:szCs w:val="22"/>
        </w:rPr>
        <w:t>J Clin Oncol,</w:t>
      </w:r>
      <w:r w:rsidRPr="00B24BC9">
        <w:rPr>
          <w:rFonts w:ascii="Garamond" w:hAnsi="Garamond"/>
          <w:spacing w:val="-6"/>
          <w:sz w:val="22"/>
          <w:szCs w:val="22"/>
        </w:rPr>
        <w:t xml:space="preserve"> 17: 1786-1793.</w:t>
      </w:r>
    </w:p>
    <w:p w14:paraId="2C3A0078" w14:textId="10A56040"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Sakurai T, Jinta E, Suzuma T, Yoshimura G, Umemura T, Sakurai T (2012). [Bi-weekly nab-paclitaxel and trastuzumab therapy effective against recurrent breast cancer with mul</w:t>
      </w:r>
      <w:r w:rsidRPr="00B24BC9">
        <w:rPr>
          <w:rFonts w:ascii="Garamond" w:hAnsi="Garamond"/>
          <w:spacing w:val="-6"/>
          <w:sz w:val="22"/>
          <w:szCs w:val="22"/>
        </w:rPr>
        <w:t xml:space="preserve">tiple lung metastases in elderly patient who had previously undergone two chemotherapeutic regimens for treatment of metastatic disease-a case Report]. </w:t>
      </w:r>
      <w:r w:rsidRPr="00B24BC9">
        <w:rPr>
          <w:rFonts w:ascii="Garamond" w:hAnsi="Garamond"/>
          <w:i/>
          <w:spacing w:val="-6"/>
          <w:sz w:val="22"/>
          <w:szCs w:val="22"/>
        </w:rPr>
        <w:t>Gan To Kagaku Ryoho</w:t>
      </w:r>
      <w:r w:rsidRPr="00B24BC9">
        <w:rPr>
          <w:rFonts w:ascii="Garamond" w:hAnsi="Garamond"/>
          <w:spacing w:val="-6"/>
          <w:sz w:val="22"/>
          <w:szCs w:val="22"/>
        </w:rPr>
        <w:t xml:space="preserve"> 39: 1703-1706 [Article in Japanese].</w:t>
      </w:r>
    </w:p>
    <w:p w14:paraId="4830C493" w14:textId="336A3B23"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Delea T, Langer C, McKiernan J,</w:t>
      </w:r>
      <w:r w:rsidRPr="00B24BC9">
        <w:rPr>
          <w:rFonts w:ascii="Garamond" w:eastAsiaTheme="minorEastAsia" w:hAnsi="Garamond"/>
          <w:spacing w:val="-6"/>
          <w:sz w:val="22"/>
          <w:szCs w:val="22"/>
        </w:rPr>
        <w:t xml:space="preserve"> et al (</w:t>
      </w:r>
      <w:r w:rsidRPr="00B24BC9">
        <w:rPr>
          <w:rFonts w:ascii="Garamond" w:hAnsi="Garamond"/>
          <w:spacing w:val="-6"/>
          <w:sz w:val="22"/>
          <w:szCs w:val="22"/>
        </w:rPr>
        <w:t>2004</w:t>
      </w:r>
      <w:r w:rsidRPr="00B24BC9">
        <w:rPr>
          <w:rFonts w:ascii="Garamond" w:eastAsiaTheme="minorEastAsia" w:hAnsi="Garamond"/>
          <w:spacing w:val="-6"/>
          <w:sz w:val="22"/>
          <w:szCs w:val="22"/>
        </w:rPr>
        <w:t>)</w:t>
      </w:r>
      <w:r w:rsidRPr="00B24BC9">
        <w:rPr>
          <w:rFonts w:ascii="Garamond" w:hAnsi="Garamond"/>
          <w:spacing w:val="-6"/>
          <w:sz w:val="22"/>
          <w:szCs w:val="22"/>
        </w:rPr>
        <w:t xml:space="preserve">. The cost of treatment of skeletal-related events in patients with bone metastases from lung cancer. </w:t>
      </w:r>
      <w:r w:rsidRPr="00B24BC9">
        <w:rPr>
          <w:rFonts w:ascii="Garamond" w:hAnsi="Garamond"/>
          <w:i/>
          <w:spacing w:val="-6"/>
          <w:sz w:val="22"/>
          <w:szCs w:val="22"/>
        </w:rPr>
        <w:t>Oncology,</w:t>
      </w:r>
      <w:r w:rsidRPr="00B24BC9">
        <w:rPr>
          <w:rFonts w:ascii="Garamond" w:hAnsi="Garamond"/>
          <w:spacing w:val="-6"/>
          <w:sz w:val="22"/>
          <w:szCs w:val="22"/>
        </w:rPr>
        <w:t xml:space="preserve"> 67: 390-396.</w:t>
      </w:r>
    </w:p>
    <w:p w14:paraId="11F21219" w14:textId="0D6B76EC" w:rsidR="00B24BC9" w:rsidRPr="00B24BC9" w:rsidRDefault="00B24BC9" w:rsidP="00B24BC9">
      <w:pPr>
        <w:pStyle w:val="ListParagraph"/>
        <w:widowControl w:val="0"/>
        <w:numPr>
          <w:ilvl w:val="0"/>
          <w:numId w:val="7"/>
        </w:numPr>
        <w:tabs>
          <w:tab w:val="left" w:pos="709"/>
        </w:tabs>
        <w:ind w:left="964" w:hanging="607"/>
        <w:contextualSpacing/>
        <w:jc w:val="both"/>
        <w:rPr>
          <w:rFonts w:ascii="Garamond" w:hAnsi="Garamond"/>
          <w:spacing w:val="-6"/>
          <w:sz w:val="22"/>
          <w:szCs w:val="22"/>
        </w:rPr>
      </w:pPr>
      <w:r w:rsidRPr="00B24BC9">
        <w:rPr>
          <w:rFonts w:ascii="Garamond" w:hAnsi="Garamond"/>
          <w:spacing w:val="-6"/>
          <w:sz w:val="22"/>
          <w:szCs w:val="22"/>
        </w:rPr>
        <w:t xml:space="preserve">Hu XY, Zou QF, Jin C, Li WD, Chen WS, Ma L (2010). [Efficacy of zoledronic acid combined with chemotherapy in treatment of skeletal metastases of non-small cell lung cancer and the bone metabolic markers]. </w:t>
      </w:r>
      <w:r w:rsidRPr="00B24BC9">
        <w:rPr>
          <w:rFonts w:ascii="Garamond" w:hAnsi="Garamond"/>
          <w:i/>
          <w:spacing w:val="-6"/>
          <w:sz w:val="22"/>
          <w:szCs w:val="22"/>
        </w:rPr>
        <w:t>Nan Fang Yi Ke Da Xue Xue Bao</w:t>
      </w:r>
      <w:r w:rsidRPr="00B24BC9">
        <w:rPr>
          <w:rFonts w:ascii="Garamond" w:hAnsi="Garamond"/>
          <w:spacing w:val="-6"/>
          <w:sz w:val="22"/>
          <w:szCs w:val="22"/>
        </w:rPr>
        <w:t xml:space="preserve"> 30: 1343-1346 [Article in Japanese].</w:t>
      </w:r>
    </w:p>
    <w:p w14:paraId="0EAD02A1" w14:textId="77777777"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Komatsu T, Kunieda E, Oizumi Y, Tamai Y, Akiba T (2012). An analysis of the survival rate after radiotherapy in lung cancer patients with bone metastasis: is there an optimal subgroup to be treated with high-dose radiation therapy? </w:t>
      </w:r>
      <w:r w:rsidRPr="00B24BC9">
        <w:rPr>
          <w:rFonts w:ascii="Garamond" w:hAnsi="Garamond"/>
          <w:i/>
          <w:spacing w:val="-6"/>
          <w:sz w:val="22"/>
          <w:szCs w:val="22"/>
        </w:rPr>
        <w:t>Neoplasma,</w:t>
      </w:r>
      <w:r w:rsidRPr="00B24BC9">
        <w:rPr>
          <w:rFonts w:ascii="Garamond" w:hAnsi="Garamond"/>
          <w:spacing w:val="-6"/>
          <w:sz w:val="22"/>
          <w:szCs w:val="22"/>
        </w:rPr>
        <w:t xml:space="preserve"> 59: 650-657.</w:t>
      </w:r>
    </w:p>
    <w:p w14:paraId="1E4AA126" w14:textId="358A5307"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Hichino A, Okamoto M, Taga S,</w:t>
      </w:r>
      <w:r w:rsidRPr="00B24BC9">
        <w:rPr>
          <w:rFonts w:ascii="Garamond" w:eastAsiaTheme="minorEastAsia" w:hAnsi="Garamond"/>
          <w:spacing w:val="-6"/>
          <w:sz w:val="22"/>
          <w:szCs w:val="22"/>
        </w:rPr>
        <w:t xml:space="preserve"> Akizuki R, Endo S, Matsunaga T, Ikari A (</w:t>
      </w:r>
      <w:r w:rsidRPr="00B24BC9">
        <w:rPr>
          <w:rFonts w:ascii="Garamond" w:hAnsi="Garamond"/>
          <w:spacing w:val="-6"/>
          <w:sz w:val="22"/>
          <w:szCs w:val="22"/>
        </w:rPr>
        <w:t>2017</w:t>
      </w:r>
      <w:r w:rsidRPr="00B24BC9">
        <w:rPr>
          <w:rFonts w:ascii="Garamond" w:eastAsiaTheme="minorEastAsia" w:hAnsi="Garamond"/>
          <w:spacing w:val="-6"/>
          <w:sz w:val="22"/>
          <w:szCs w:val="22"/>
        </w:rPr>
        <w:t>)</w:t>
      </w:r>
      <w:r w:rsidRPr="00B24BC9">
        <w:rPr>
          <w:rFonts w:ascii="Garamond" w:hAnsi="Garamond"/>
          <w:spacing w:val="-6"/>
          <w:sz w:val="22"/>
          <w:szCs w:val="22"/>
        </w:rPr>
        <w:t xml:space="preserve">. Down-regulation of Claudin-2 Expression and Proliferation by Epigenetic Inhibitors in Human Lung Adenocarcinoma A549 Cells. </w:t>
      </w:r>
      <w:r w:rsidRPr="00B24BC9">
        <w:rPr>
          <w:rFonts w:ascii="Garamond" w:hAnsi="Garamond"/>
          <w:i/>
          <w:spacing w:val="-6"/>
          <w:sz w:val="22"/>
          <w:szCs w:val="22"/>
        </w:rPr>
        <w:t xml:space="preserve">J Biol Chem, </w:t>
      </w:r>
      <w:r w:rsidRPr="00B24BC9">
        <w:rPr>
          <w:rFonts w:ascii="Garamond" w:hAnsi="Garamond"/>
          <w:spacing w:val="-6"/>
          <w:sz w:val="22"/>
          <w:szCs w:val="22"/>
        </w:rPr>
        <w:t>292: 2411-2421.</w:t>
      </w:r>
    </w:p>
    <w:p w14:paraId="3014ED4C" w14:textId="16A0007F"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Zissimopoulos A, Stellos K, Matthaios D,</w:t>
      </w:r>
      <w:r w:rsidRPr="00B24BC9">
        <w:rPr>
          <w:rFonts w:ascii="Garamond" w:eastAsiaTheme="minorEastAsia" w:hAnsi="Garamond"/>
          <w:spacing w:val="-6"/>
          <w:sz w:val="22"/>
          <w:szCs w:val="22"/>
        </w:rPr>
        <w:t xml:space="preserve"> et al (</w:t>
      </w:r>
      <w:r w:rsidRPr="00B24BC9">
        <w:rPr>
          <w:rFonts w:ascii="Garamond" w:hAnsi="Garamond"/>
          <w:spacing w:val="-6"/>
          <w:sz w:val="22"/>
          <w:szCs w:val="22"/>
        </w:rPr>
        <w:t>2009</w:t>
      </w:r>
      <w:r w:rsidRPr="00B24BC9">
        <w:rPr>
          <w:rFonts w:ascii="Garamond" w:eastAsiaTheme="minorEastAsia" w:hAnsi="Garamond"/>
          <w:spacing w:val="-6"/>
          <w:sz w:val="22"/>
          <w:szCs w:val="22"/>
        </w:rPr>
        <w:t>)</w:t>
      </w:r>
      <w:r w:rsidRPr="00B24BC9">
        <w:rPr>
          <w:rFonts w:ascii="Garamond" w:hAnsi="Garamond"/>
          <w:spacing w:val="-6"/>
          <w:sz w:val="22"/>
          <w:szCs w:val="22"/>
        </w:rPr>
        <w:t>. Type I collagen biomarkers in the diagnosis of bone metastases in breast cancer, lung cancer, urinary bladder cancer and prostate cancer. Comparison to CEA, CA 15-3, PSA and bone scintigraphy.</w:t>
      </w:r>
      <w:r w:rsidRPr="00B24BC9">
        <w:rPr>
          <w:rFonts w:ascii="Garamond" w:hAnsi="Garamond"/>
          <w:i/>
          <w:spacing w:val="-6"/>
          <w:sz w:val="22"/>
          <w:szCs w:val="22"/>
        </w:rPr>
        <w:t xml:space="preserve"> J BUON</w:t>
      </w:r>
      <w:r w:rsidRPr="00B24BC9">
        <w:rPr>
          <w:rFonts w:ascii="Garamond" w:hAnsi="Garamond"/>
          <w:spacing w:val="-6"/>
          <w:sz w:val="22"/>
          <w:szCs w:val="22"/>
        </w:rPr>
        <w:t xml:space="preserve"> 14: 463-472.</w:t>
      </w:r>
    </w:p>
    <w:p w14:paraId="2DE042D2" w14:textId="133FD085"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Ohsawa M, Dun SL, Tseng LF, Chang J, Dun NJ (2000). Decrease of hindpaw withdrawal latency by cocaine- and amphetamine-regulated transcript peptide to the mouse spinal cord. </w:t>
      </w:r>
      <w:r w:rsidRPr="00B24BC9">
        <w:rPr>
          <w:rFonts w:ascii="Garamond" w:hAnsi="Garamond"/>
          <w:i/>
          <w:spacing w:val="-6"/>
          <w:sz w:val="22"/>
          <w:szCs w:val="22"/>
        </w:rPr>
        <w:t>Eur J Pharmacol,</w:t>
      </w:r>
      <w:r w:rsidRPr="00B24BC9">
        <w:rPr>
          <w:rFonts w:ascii="Garamond" w:hAnsi="Garamond"/>
          <w:spacing w:val="-6"/>
          <w:sz w:val="22"/>
          <w:szCs w:val="22"/>
        </w:rPr>
        <w:t xml:space="preserve"> 399: 165-169.</w:t>
      </w:r>
    </w:p>
    <w:p w14:paraId="0F702D56" w14:textId="122F43A1"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Nagakura Y, Malkmus S, Yaksh TL (2008). Determination of current threshold for paw withdrawal with sine-wave electrical stimulation in rats: effect of drugs and alteration in acute inflammation.</w:t>
      </w:r>
      <w:r w:rsidRPr="00B24BC9">
        <w:rPr>
          <w:rFonts w:ascii="Garamond" w:hAnsi="Garamond"/>
          <w:i/>
          <w:spacing w:val="-6"/>
          <w:sz w:val="22"/>
          <w:szCs w:val="22"/>
        </w:rPr>
        <w:t xml:space="preserve"> Pain,</w:t>
      </w:r>
      <w:r w:rsidRPr="00B24BC9">
        <w:rPr>
          <w:rFonts w:ascii="Garamond" w:hAnsi="Garamond"/>
          <w:spacing w:val="-6"/>
          <w:sz w:val="22"/>
          <w:szCs w:val="22"/>
        </w:rPr>
        <w:t xml:space="preserve"> 134: 293-301.</w:t>
      </w:r>
    </w:p>
    <w:p w14:paraId="5D87F4D0" w14:textId="3A422BA4"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Chi Q, Zheng JY, Dai XJ,</w:t>
      </w:r>
      <w:r w:rsidRPr="00B24BC9">
        <w:rPr>
          <w:rFonts w:ascii="Garamond" w:eastAsiaTheme="minorEastAsia" w:hAnsi="Garamond"/>
          <w:spacing w:val="-6"/>
          <w:sz w:val="22"/>
          <w:szCs w:val="22"/>
        </w:rPr>
        <w:t xml:space="preserve"> Zheng YK, Chen SX, Xu HM, Huang XP (</w:t>
      </w:r>
      <w:r w:rsidRPr="00B24BC9">
        <w:rPr>
          <w:rFonts w:ascii="Garamond" w:hAnsi="Garamond"/>
          <w:spacing w:val="-6"/>
          <w:sz w:val="22"/>
          <w:szCs w:val="22"/>
        </w:rPr>
        <w:t>2010</w:t>
      </w:r>
      <w:r w:rsidRPr="00B24BC9">
        <w:rPr>
          <w:rFonts w:ascii="Garamond" w:eastAsiaTheme="minorEastAsia" w:hAnsi="Garamond"/>
          <w:spacing w:val="-6"/>
          <w:sz w:val="22"/>
          <w:szCs w:val="22"/>
        </w:rPr>
        <w:t>)</w:t>
      </w:r>
      <w:r w:rsidRPr="00B24BC9">
        <w:rPr>
          <w:rFonts w:ascii="Garamond" w:hAnsi="Garamond"/>
          <w:spacing w:val="-6"/>
          <w:sz w:val="22"/>
          <w:szCs w:val="22"/>
        </w:rPr>
        <w:t xml:space="preserve">. [Application of ThinPrep cytology test in the diagnosis of lung cancer]. </w:t>
      </w:r>
      <w:r w:rsidRPr="00B24BC9">
        <w:rPr>
          <w:rFonts w:ascii="Garamond" w:hAnsi="Garamond"/>
          <w:i/>
          <w:spacing w:val="-6"/>
          <w:sz w:val="22"/>
          <w:szCs w:val="22"/>
        </w:rPr>
        <w:t>Zhonghua Zhong Liu Za Zhi,</w:t>
      </w:r>
      <w:r w:rsidRPr="00B24BC9">
        <w:rPr>
          <w:rFonts w:ascii="Garamond" w:hAnsi="Garamond"/>
          <w:spacing w:val="-6"/>
          <w:sz w:val="22"/>
          <w:szCs w:val="22"/>
        </w:rPr>
        <w:t xml:space="preserve"> 32: 221-224 [Article in Chinese].</w:t>
      </w:r>
    </w:p>
    <w:p w14:paraId="43C7AEB9" w14:textId="1790F63E"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lastRenderedPageBreak/>
        <w:t xml:space="preserve">Latimer KM (2018). Lung Cancer: Smoking Cessation. </w:t>
      </w:r>
      <w:r w:rsidRPr="00B24BC9">
        <w:rPr>
          <w:rFonts w:ascii="Garamond" w:hAnsi="Garamond"/>
          <w:i/>
          <w:spacing w:val="-6"/>
          <w:sz w:val="22"/>
          <w:szCs w:val="22"/>
        </w:rPr>
        <w:t xml:space="preserve">FP Essent </w:t>
      </w:r>
      <w:r w:rsidRPr="00B24BC9">
        <w:rPr>
          <w:rFonts w:ascii="Garamond" w:hAnsi="Garamond"/>
          <w:spacing w:val="-6"/>
          <w:sz w:val="22"/>
          <w:szCs w:val="22"/>
        </w:rPr>
        <w:t>464: 11-16.</w:t>
      </w:r>
    </w:p>
    <w:p w14:paraId="5E86BCE8" w14:textId="2F435CD3"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Luo Q, Xu Z, Wang L, Ruan M, Jin G (2016). Progress in the research on the mechanism of bone metastasis in lung cancer. </w:t>
      </w:r>
      <w:r w:rsidRPr="00B24BC9">
        <w:rPr>
          <w:rFonts w:ascii="Garamond" w:hAnsi="Garamond"/>
          <w:i/>
          <w:spacing w:val="-6"/>
          <w:sz w:val="22"/>
          <w:szCs w:val="22"/>
        </w:rPr>
        <w:t>Mol Clin Oncol,</w:t>
      </w:r>
      <w:r w:rsidRPr="00B24BC9">
        <w:rPr>
          <w:rFonts w:ascii="Garamond" w:hAnsi="Garamond"/>
          <w:spacing w:val="-6"/>
          <w:sz w:val="22"/>
          <w:szCs w:val="22"/>
        </w:rPr>
        <w:t xml:space="preserve"> 5: 227-235.</w:t>
      </w:r>
    </w:p>
    <w:p w14:paraId="7209F7FB" w14:textId="464CDC40"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 xml:space="preserve">Cai DY, Gao X, Wu XH, Hong TT (2013). [Synergistic effect of beta-elemene injection combined paclitaxel injection on human breast cancer MB-468 cells: an in vitro study]. </w:t>
      </w:r>
      <w:r w:rsidRPr="00B24BC9">
        <w:rPr>
          <w:rFonts w:ascii="Garamond" w:hAnsi="Garamond"/>
          <w:i/>
          <w:spacing w:val="-6"/>
          <w:sz w:val="22"/>
          <w:szCs w:val="22"/>
        </w:rPr>
        <w:t>Zhongguo Zhong Xi Yi Jie He Za Zhi,</w:t>
      </w:r>
      <w:r w:rsidRPr="00B24BC9">
        <w:rPr>
          <w:rFonts w:ascii="Garamond" w:hAnsi="Garamond"/>
          <w:spacing w:val="-6"/>
          <w:sz w:val="22"/>
          <w:szCs w:val="22"/>
        </w:rPr>
        <w:t xml:space="preserve"> 33: 978-982 [Article in Chinese].</w:t>
      </w:r>
    </w:p>
    <w:p w14:paraId="037B4103" w14:textId="0DAA55AD" w:rsidR="00B24BC9" w:rsidRPr="00B24BC9" w:rsidRDefault="00B24BC9" w:rsidP="00B24BC9">
      <w:pPr>
        <w:pStyle w:val="NormalWeb"/>
        <w:numPr>
          <w:ilvl w:val="0"/>
          <w:numId w:val="7"/>
        </w:numPr>
        <w:tabs>
          <w:tab w:val="left" w:pos="709"/>
        </w:tabs>
        <w:spacing w:before="0" w:beforeAutospacing="0" w:after="0" w:afterAutospacing="0"/>
        <w:ind w:left="964" w:hanging="607"/>
        <w:jc w:val="both"/>
        <w:rPr>
          <w:rFonts w:ascii="Garamond" w:hAnsi="Garamond"/>
          <w:spacing w:val="-6"/>
          <w:sz w:val="22"/>
          <w:szCs w:val="22"/>
        </w:rPr>
      </w:pPr>
      <w:r w:rsidRPr="00B24BC9">
        <w:rPr>
          <w:rFonts w:ascii="Garamond" w:hAnsi="Garamond"/>
          <w:spacing w:val="-6"/>
          <w:sz w:val="22"/>
          <w:szCs w:val="22"/>
        </w:rPr>
        <w:t>Liu X, Yang Q, Xi Y,</w:t>
      </w:r>
      <w:r w:rsidRPr="00B24BC9">
        <w:rPr>
          <w:rFonts w:ascii="Garamond" w:eastAsiaTheme="minorEastAsia" w:hAnsi="Garamond"/>
          <w:spacing w:val="-6"/>
          <w:sz w:val="22"/>
          <w:szCs w:val="22"/>
        </w:rPr>
        <w:t xml:space="preserve"> Yu K, Wang W, Zhao X, Kou X (</w:t>
      </w:r>
      <w:r w:rsidRPr="00B24BC9">
        <w:rPr>
          <w:rFonts w:ascii="Garamond" w:hAnsi="Garamond"/>
          <w:spacing w:val="-6"/>
          <w:sz w:val="22"/>
          <w:szCs w:val="22"/>
        </w:rPr>
        <w:t>2014</w:t>
      </w:r>
      <w:r w:rsidRPr="00B24BC9">
        <w:rPr>
          <w:rFonts w:ascii="Garamond" w:eastAsiaTheme="minorEastAsia" w:hAnsi="Garamond"/>
          <w:spacing w:val="-6"/>
          <w:sz w:val="22"/>
          <w:szCs w:val="22"/>
        </w:rPr>
        <w:t>)</w:t>
      </w:r>
      <w:r w:rsidRPr="00B24BC9">
        <w:rPr>
          <w:rFonts w:ascii="Garamond" w:hAnsi="Garamond"/>
          <w:spacing w:val="-6"/>
          <w:sz w:val="22"/>
          <w:szCs w:val="22"/>
        </w:rPr>
        <w:t xml:space="preserve">. Kanglaite injection combined with chemotherapy versus chemotherapy alone in the treatment of advanced non-small cell lung carcinoma. </w:t>
      </w:r>
      <w:r w:rsidRPr="00B24BC9">
        <w:rPr>
          <w:rFonts w:ascii="Garamond" w:hAnsi="Garamond"/>
          <w:i/>
          <w:spacing w:val="-6"/>
          <w:sz w:val="22"/>
          <w:szCs w:val="22"/>
        </w:rPr>
        <w:t xml:space="preserve">J Cancer Res Ther, </w:t>
      </w:r>
      <w:r w:rsidRPr="00B24BC9">
        <w:rPr>
          <w:rFonts w:ascii="Garamond" w:hAnsi="Garamond"/>
          <w:iCs/>
          <w:spacing w:val="-6"/>
          <w:sz w:val="22"/>
          <w:szCs w:val="22"/>
        </w:rPr>
        <w:t>10 Suppl</w:t>
      </w:r>
      <w:r w:rsidRPr="00B24BC9">
        <w:rPr>
          <w:rFonts w:ascii="Garamond" w:hAnsi="Garamond"/>
          <w:spacing w:val="-6"/>
          <w:sz w:val="22"/>
          <w:szCs w:val="22"/>
        </w:rPr>
        <w:t xml:space="preserve"> 1: 46-51.</w:t>
      </w:r>
    </w:p>
    <w:p w14:paraId="69C554B0" w14:textId="77777777" w:rsidR="0047208B" w:rsidRDefault="00B24BC9" w:rsidP="00B24BC9">
      <w:pPr>
        <w:pStyle w:val="ListParagraph"/>
        <w:widowControl w:val="0"/>
        <w:numPr>
          <w:ilvl w:val="0"/>
          <w:numId w:val="7"/>
        </w:numPr>
        <w:tabs>
          <w:tab w:val="left" w:pos="709"/>
        </w:tabs>
        <w:ind w:left="964" w:hanging="607"/>
        <w:contextualSpacing/>
        <w:jc w:val="both"/>
        <w:rPr>
          <w:rFonts w:ascii="Garamond" w:hAnsi="Garamond"/>
          <w:spacing w:val="-6"/>
          <w:sz w:val="22"/>
          <w:szCs w:val="22"/>
        </w:rPr>
      </w:pPr>
      <w:r w:rsidRPr="00B24BC9">
        <w:rPr>
          <w:rFonts w:ascii="Garamond" w:hAnsi="Garamond"/>
          <w:spacing w:val="-6"/>
          <w:sz w:val="22"/>
          <w:szCs w:val="22"/>
        </w:rPr>
        <w:t xml:space="preserve">Zhu L, Yang Z, Wang S, Tang Y (2009). [Erlotinib in the trentment of Advanced Non-small-cell Lung Cancer: A Systematic Review]. </w:t>
      </w:r>
      <w:r w:rsidRPr="00B24BC9">
        <w:rPr>
          <w:rFonts w:ascii="Garamond" w:hAnsi="Garamond"/>
          <w:i/>
          <w:spacing w:val="-6"/>
          <w:sz w:val="22"/>
          <w:szCs w:val="22"/>
        </w:rPr>
        <w:t xml:space="preserve">Zhongguo Fei Ai Za Zhi, </w:t>
      </w:r>
      <w:r w:rsidRPr="00B24BC9">
        <w:rPr>
          <w:rFonts w:ascii="Garamond" w:hAnsi="Garamond"/>
          <w:spacing w:val="-6"/>
          <w:sz w:val="22"/>
          <w:szCs w:val="22"/>
        </w:rPr>
        <w:t>12: 1229-1236[Article in Chinese].</w:t>
      </w:r>
    </w:p>
    <w:p w14:paraId="524ED262" w14:textId="77777777" w:rsidR="0047208B" w:rsidRDefault="0047208B" w:rsidP="00B24BC9">
      <w:pPr>
        <w:pStyle w:val="ListParagraph"/>
        <w:widowControl w:val="0"/>
        <w:numPr>
          <w:ilvl w:val="0"/>
          <w:numId w:val="7"/>
        </w:numPr>
        <w:tabs>
          <w:tab w:val="left" w:pos="709"/>
        </w:tabs>
        <w:ind w:left="964" w:hanging="607"/>
        <w:contextualSpacing/>
        <w:jc w:val="both"/>
        <w:rPr>
          <w:rFonts w:ascii="Garamond" w:hAnsi="Garamond"/>
          <w:spacing w:val="-6"/>
          <w:sz w:val="22"/>
          <w:szCs w:val="22"/>
        </w:rPr>
        <w:sectPr w:rsidR="0047208B" w:rsidSect="0047208B">
          <w:type w:val="continuous"/>
          <w:pgSz w:w="12240" w:h="15840" w:code="1"/>
          <w:pgMar w:top="1701" w:right="1134" w:bottom="1418" w:left="1134" w:header="720" w:footer="720" w:gutter="0"/>
          <w:cols w:num="2" w:space="720"/>
          <w:titlePg/>
          <w:docGrid w:linePitch="360"/>
        </w:sectPr>
      </w:pPr>
    </w:p>
    <w:p w14:paraId="2A79C810" w14:textId="2B3D4D25" w:rsidR="00B24BC9" w:rsidRPr="0047208B" w:rsidRDefault="00B24BC9" w:rsidP="0047208B">
      <w:pPr>
        <w:widowControl w:val="0"/>
        <w:tabs>
          <w:tab w:val="left" w:pos="709"/>
        </w:tabs>
        <w:ind w:left="360"/>
        <w:contextualSpacing/>
        <w:jc w:val="both"/>
        <w:rPr>
          <w:rFonts w:ascii="Garamond" w:hAnsi="Garamond"/>
        </w:rPr>
      </w:pPr>
    </w:p>
    <w:p w14:paraId="1CFCDB97" w14:textId="77777777" w:rsidR="00B24BC9" w:rsidRPr="007E2990" w:rsidRDefault="00B24BC9" w:rsidP="00B24BC9">
      <w:pPr>
        <w:spacing w:after="0"/>
        <w:jc w:val="both"/>
        <w:rPr>
          <w:rFonts w:ascii="Garamond" w:hAnsi="Garamond"/>
          <w:sz w:val="24"/>
          <w:szCs w:val="24"/>
        </w:rPr>
      </w:pPr>
    </w:p>
    <w:p w14:paraId="4E653592" w14:textId="53571444" w:rsidR="007B2E62" w:rsidRPr="00116448" w:rsidRDefault="007B2E62" w:rsidP="00116448">
      <w:pPr>
        <w:autoSpaceDE w:val="0"/>
        <w:autoSpaceDN w:val="0"/>
        <w:adjustRightInd w:val="0"/>
        <w:spacing w:after="0"/>
        <w:jc w:val="both"/>
        <w:rPr>
          <w:rFonts w:ascii="Garamond" w:hAnsi="Garamond"/>
          <w:b/>
          <w:color w:val="365F91"/>
          <w:sz w:val="28"/>
          <w:rtl/>
          <w:lang w:eastAsia="ko-KR"/>
        </w:rPr>
      </w:pPr>
    </w:p>
    <w:p w14:paraId="7D52D678" w14:textId="77777777" w:rsidR="007B2E62" w:rsidRPr="001D2144" w:rsidRDefault="007B2E62" w:rsidP="007B2E62">
      <w:pPr>
        <w:autoSpaceDE w:val="0"/>
        <w:autoSpaceDN w:val="0"/>
        <w:adjustRightInd w:val="0"/>
        <w:spacing w:after="0"/>
        <w:jc w:val="both"/>
        <w:rPr>
          <w:rFonts w:ascii="Garamond" w:hAnsi="Garamond" w:cstheme="majorBidi"/>
          <w:sz w:val="18"/>
          <w:szCs w:val="18"/>
          <w:lang w:bidi="fa-IR"/>
        </w:rPr>
      </w:pPr>
    </w:p>
    <w:p w14:paraId="0CE3DAF0" w14:textId="77777777" w:rsidR="007B2E62" w:rsidRDefault="007B2E62" w:rsidP="007B2E62">
      <w:pPr>
        <w:autoSpaceDE w:val="0"/>
        <w:autoSpaceDN w:val="0"/>
        <w:adjustRightInd w:val="0"/>
        <w:spacing w:after="0"/>
        <w:jc w:val="both"/>
        <w:rPr>
          <w:rFonts w:ascii="Garamond" w:hAnsi="Garamond" w:cstheme="majorBidi"/>
          <w:sz w:val="24"/>
          <w:szCs w:val="28"/>
          <w:lang w:bidi="fa-IR"/>
        </w:rPr>
        <w:sectPr w:rsidR="007B2E62" w:rsidSect="0047208B">
          <w:type w:val="continuous"/>
          <w:pgSz w:w="12240" w:h="15840" w:code="1"/>
          <w:pgMar w:top="1701" w:right="1134" w:bottom="1418" w:left="1134" w:header="720" w:footer="720" w:gutter="0"/>
          <w:cols w:space="720"/>
          <w:titlePg/>
          <w:docGrid w:linePitch="360"/>
        </w:sectPr>
      </w:pPr>
    </w:p>
    <w:p w14:paraId="2B2235F8" w14:textId="50B99672" w:rsidR="007B2E62" w:rsidRPr="003C41DA" w:rsidRDefault="007B2E62" w:rsidP="003C41DA">
      <w:pPr>
        <w:tabs>
          <w:tab w:val="left" w:pos="709"/>
          <w:tab w:val="left" w:pos="810"/>
        </w:tabs>
        <w:autoSpaceDE w:val="0"/>
        <w:autoSpaceDN w:val="0"/>
        <w:adjustRightInd w:val="0"/>
        <w:ind w:left="360"/>
        <w:contextualSpacing/>
        <w:jc w:val="both"/>
        <w:rPr>
          <w:rFonts w:ascii="Garamond" w:hAnsi="Garamond" w:cstheme="majorBidi"/>
          <w:spacing w:val="-10"/>
        </w:rPr>
      </w:pPr>
    </w:p>
    <w:p w14:paraId="0302DE48" w14:textId="77777777" w:rsidR="00B13AE9" w:rsidRDefault="00B13AE9" w:rsidP="007B2E62">
      <w:pPr>
        <w:pStyle w:val="ListParagraph"/>
        <w:tabs>
          <w:tab w:val="left" w:pos="709"/>
          <w:tab w:val="left" w:pos="851"/>
        </w:tabs>
        <w:autoSpaceDE w:val="0"/>
        <w:autoSpaceDN w:val="0"/>
        <w:adjustRightInd w:val="0"/>
        <w:ind w:left="964"/>
        <w:contextualSpacing/>
        <w:jc w:val="both"/>
        <w:rPr>
          <w:rFonts w:ascii="Garamond" w:hAnsi="Garamond" w:cstheme="majorBidi"/>
          <w:spacing w:val="-10"/>
          <w:sz w:val="22"/>
          <w:szCs w:val="22"/>
        </w:rPr>
        <w:sectPr w:rsidR="00B13AE9" w:rsidSect="00B13AE9">
          <w:type w:val="continuous"/>
          <w:pgSz w:w="12240" w:h="15840" w:code="1"/>
          <w:pgMar w:top="1701" w:right="1134" w:bottom="1418" w:left="1134" w:header="720" w:footer="720" w:gutter="0"/>
          <w:cols w:num="2" w:space="720"/>
          <w:docGrid w:linePitch="360"/>
        </w:sectPr>
      </w:pPr>
    </w:p>
    <w:p w14:paraId="5A7D2B3B" w14:textId="47E3A377" w:rsidR="007B2E62" w:rsidRPr="007B2E62" w:rsidRDefault="007B2E62" w:rsidP="007B2E62">
      <w:pPr>
        <w:pStyle w:val="ListParagraph"/>
        <w:tabs>
          <w:tab w:val="left" w:pos="709"/>
          <w:tab w:val="left" w:pos="851"/>
        </w:tabs>
        <w:autoSpaceDE w:val="0"/>
        <w:autoSpaceDN w:val="0"/>
        <w:adjustRightInd w:val="0"/>
        <w:ind w:left="964"/>
        <w:contextualSpacing/>
        <w:jc w:val="both"/>
        <w:rPr>
          <w:rFonts w:ascii="Garamond" w:hAnsi="Garamond" w:cstheme="majorBidi"/>
          <w:spacing w:val="-10"/>
          <w:sz w:val="22"/>
          <w:szCs w:val="22"/>
        </w:rPr>
      </w:pPr>
    </w:p>
    <w:p w14:paraId="20161FAA" w14:textId="77777777" w:rsidR="00B13AE9" w:rsidRDefault="00B13AE9" w:rsidP="00B13AE9">
      <w:pPr>
        <w:spacing w:after="0"/>
        <w:jc w:val="both"/>
        <w:rPr>
          <w:rFonts w:ascii="Garamond" w:hAnsi="Garamond" w:cstheme="majorBidi"/>
          <w:szCs w:val="24"/>
          <w:lang w:bidi="fa-IR"/>
        </w:rPr>
      </w:pPr>
    </w:p>
    <w:p w14:paraId="4ACF4BDE" w14:textId="77777777" w:rsidR="00B13AE9" w:rsidRDefault="00B13AE9" w:rsidP="00B13AE9">
      <w:pPr>
        <w:spacing w:after="0"/>
        <w:jc w:val="both"/>
        <w:rPr>
          <w:rFonts w:ascii="Garamond" w:hAnsi="Garamond" w:cstheme="majorBidi"/>
          <w:szCs w:val="24"/>
          <w:lang w:bidi="fa-IR"/>
        </w:rPr>
        <w:sectPr w:rsidR="00B13AE9" w:rsidSect="00B13AE9">
          <w:type w:val="continuous"/>
          <w:pgSz w:w="12240" w:h="15840" w:code="1"/>
          <w:pgMar w:top="1701" w:right="1134" w:bottom="1418" w:left="1134" w:header="720" w:footer="720" w:gutter="0"/>
          <w:cols w:space="720"/>
          <w:docGrid w:linePitch="360"/>
        </w:sectPr>
      </w:pPr>
    </w:p>
    <w:p w14:paraId="39D81BBF" w14:textId="77777777" w:rsidR="00B13AE9" w:rsidRPr="00D43867" w:rsidRDefault="00B13AE9" w:rsidP="00797221">
      <w:pPr>
        <w:spacing w:line="360" w:lineRule="auto"/>
        <w:jc w:val="both"/>
        <w:rPr>
          <w:rFonts w:asciiTheme="majorBidi" w:hAnsiTheme="majorBidi" w:cstheme="majorBidi"/>
          <w:noProof/>
          <w:sz w:val="24"/>
          <w:szCs w:val="24"/>
        </w:rPr>
      </w:pPr>
    </w:p>
    <w:sectPr w:rsidR="00B13AE9" w:rsidRPr="00D43867" w:rsidSect="00B13AE9">
      <w:type w:val="continuous"/>
      <w:pgSz w:w="12240" w:h="15840" w:code="1"/>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1B1B" w14:textId="77777777" w:rsidR="00731922" w:rsidRDefault="00731922" w:rsidP="007B2E62">
      <w:pPr>
        <w:spacing w:after="0"/>
      </w:pPr>
      <w:r>
        <w:separator/>
      </w:r>
    </w:p>
  </w:endnote>
  <w:endnote w:type="continuationSeparator" w:id="0">
    <w:p w14:paraId="417C183C" w14:textId="77777777" w:rsidR="00731922" w:rsidRDefault="00731922" w:rsidP="007B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910" w14:textId="7ADE28CA" w:rsidR="00E240A7" w:rsidRPr="001D2144" w:rsidRDefault="00E240A7" w:rsidP="001D2144">
    <w:pPr>
      <w:pStyle w:val="Footer"/>
      <w:rPr>
        <w:rFonts w:ascii="Garamond" w:hAnsi="Garamond" w:cs="Times New Roman"/>
        <w:sz w:val="24"/>
        <w:szCs w:val="24"/>
      </w:rPr>
    </w:pP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r w:rsidRPr="00900C50">
      <w:rPr>
        <w:rStyle w:val="PageNumber"/>
        <w:rFonts w:ascii="Garamond" w:hAnsi="Garamond"/>
        <w:sz w:val="24"/>
        <w:szCs w:val="24"/>
      </w:rPr>
      <w:tab/>
    </w:r>
    <w:r>
      <w:rPr>
        <w:rStyle w:val="PageNumber"/>
        <w:rFonts w:ascii="Garamond" w:hAnsi="Garamond"/>
        <w:sz w:val="24"/>
        <w:szCs w:val="24"/>
      </w:rPr>
      <w:t xml:space="preserve">                                                                          </w:t>
    </w:r>
    <w:r w:rsidR="001D2E7E">
      <w:rPr>
        <w:rStyle w:val="PageNumber"/>
        <w:rFonts w:ascii="Garamond" w:hAnsi="Garamond"/>
        <w:sz w:val="24"/>
        <w:szCs w:val="24"/>
      </w:rPr>
      <w:t xml:space="preserve">                            </w:t>
    </w:r>
    <w:r w:rsidRPr="00900C50">
      <w:rPr>
        <w:rStyle w:val="PageNumber"/>
        <w:rFonts w:ascii="Garamond" w:hAnsi="Garamond"/>
        <w:sz w:val="24"/>
        <w:szCs w:val="24"/>
      </w:rPr>
      <w:fldChar w:fldCharType="begin"/>
    </w:r>
    <w:r w:rsidRPr="00900C50">
      <w:rPr>
        <w:rStyle w:val="PageNumber"/>
        <w:rFonts w:ascii="Garamond" w:hAnsi="Garamond"/>
        <w:sz w:val="24"/>
        <w:szCs w:val="24"/>
      </w:rPr>
      <w:instrText xml:space="preserve"> PAGE </w:instrText>
    </w:r>
    <w:r w:rsidRPr="00900C50">
      <w:rPr>
        <w:rStyle w:val="PageNumber"/>
        <w:rFonts w:ascii="Garamond" w:hAnsi="Garamond"/>
        <w:sz w:val="24"/>
        <w:szCs w:val="24"/>
      </w:rPr>
      <w:fldChar w:fldCharType="separate"/>
    </w:r>
    <w:r w:rsidR="00243A98">
      <w:rPr>
        <w:rStyle w:val="PageNumber"/>
        <w:rFonts w:ascii="Garamond" w:hAnsi="Garamond"/>
        <w:noProof/>
        <w:sz w:val="24"/>
        <w:szCs w:val="24"/>
      </w:rPr>
      <w:t>1446</w:t>
    </w:r>
    <w:r w:rsidRPr="00900C50">
      <w:rPr>
        <w:rStyle w:val="PageNumber"/>
        <w:rFonts w:ascii="Garamond" w:hAnsi="Garamond"/>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3501" w14:textId="6CFCE774" w:rsidR="00E240A7" w:rsidRPr="00C5139B" w:rsidRDefault="00E240A7" w:rsidP="00C5139B">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243A98">
      <w:rPr>
        <w:rFonts w:ascii="Garamond" w:hAnsi="Garamond"/>
        <w:noProof/>
        <w:sz w:val="24"/>
        <w:szCs w:val="24"/>
      </w:rPr>
      <w:t>1447</w:t>
    </w:r>
    <w:r w:rsidRPr="00900C50">
      <w:rPr>
        <w:rFonts w:ascii="Garamond" w:hAnsi="Garamond"/>
        <w:sz w:val="24"/>
        <w:szCs w:val="24"/>
      </w:rPr>
      <w:fldChar w:fldCharType="end"/>
    </w:r>
    <w:r>
      <w:rPr>
        <w:rFonts w:ascii="Garamond" w:hAnsi="Garamond"/>
        <w:sz w:val="24"/>
        <w:szCs w:val="24"/>
      </w:rPr>
      <w:t xml:space="preserve">  </w:t>
    </w:r>
    <w:r w:rsidR="001D2E7E">
      <w:rPr>
        <w:rFonts w:ascii="Garamond" w:hAnsi="Garamond"/>
        <w:sz w:val="24"/>
        <w:szCs w:val="24"/>
      </w:rPr>
      <w:t xml:space="preserve">                            </w:t>
    </w:r>
    <w:r>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EE07" w14:textId="20DEB4DB" w:rsidR="00E240A7" w:rsidRPr="001D2144" w:rsidRDefault="00E240A7" w:rsidP="001D2144">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243A98">
      <w:rPr>
        <w:rFonts w:ascii="Garamond" w:hAnsi="Garamond"/>
        <w:noProof/>
        <w:sz w:val="24"/>
        <w:szCs w:val="24"/>
      </w:rPr>
      <w:t>1445</w:t>
    </w:r>
    <w:r w:rsidRPr="00900C50">
      <w:rPr>
        <w:rFonts w:ascii="Garamond" w:hAnsi="Garamond"/>
        <w:sz w:val="24"/>
        <w:szCs w:val="24"/>
      </w:rPr>
      <w:fldChar w:fldCharType="end"/>
    </w:r>
    <w:r>
      <w:rPr>
        <w:rFonts w:ascii="Garamond" w:hAnsi="Garamond"/>
        <w:sz w:val="24"/>
        <w:szCs w:val="24"/>
      </w:rPr>
      <w:t xml:space="preserve">                                            </w:t>
    </w:r>
    <w:r w:rsidR="001D2E7E">
      <w:rPr>
        <w:rFonts w:ascii="Garamond" w:hAnsi="Garamond"/>
        <w:sz w:val="24"/>
        <w:szCs w:val="24"/>
      </w:rPr>
      <w:t xml:space="preserve">                          </w:t>
    </w:r>
    <w:r>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AB89E" w14:textId="77777777" w:rsidR="00731922" w:rsidRDefault="00731922" w:rsidP="007B2E62">
      <w:pPr>
        <w:spacing w:after="0"/>
      </w:pPr>
      <w:r>
        <w:separator/>
      </w:r>
    </w:p>
  </w:footnote>
  <w:footnote w:type="continuationSeparator" w:id="0">
    <w:p w14:paraId="2E3E673F" w14:textId="77777777" w:rsidR="00731922" w:rsidRDefault="00731922" w:rsidP="007B2E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8135" w14:textId="2A93AFB4" w:rsidR="00E240A7" w:rsidRPr="00B24BC9" w:rsidRDefault="00B24BC9" w:rsidP="00B24BC9">
    <w:pPr>
      <w:pStyle w:val="Header"/>
      <w:jc w:val="center"/>
      <w:rPr>
        <w:rFonts w:asciiTheme="majorBidi" w:hAnsiTheme="majorBidi" w:cstheme="majorBidi"/>
        <w:b/>
        <w:i/>
        <w:iCs/>
        <w:color w:val="006699"/>
        <w:sz w:val="18"/>
        <w:szCs w:val="18"/>
      </w:rPr>
    </w:pPr>
    <w:r w:rsidRPr="00B24BC9">
      <w:rPr>
        <w:rFonts w:asciiTheme="majorBidi" w:hAnsiTheme="majorBidi" w:cstheme="majorBidi"/>
        <w:b/>
        <w:i/>
        <w:iCs/>
        <w:color w:val="006699"/>
        <w:sz w:val="18"/>
        <w:szCs w:val="18"/>
      </w:rPr>
      <w:t xml:space="preserve">Cao </w:t>
    </w:r>
    <w:r w:rsidR="00E240A7" w:rsidRPr="001D2144">
      <w:rPr>
        <w:rFonts w:asciiTheme="majorBidi" w:hAnsiTheme="majorBidi" w:cstheme="majorBidi"/>
        <w:b/>
        <w:i/>
        <w:iCs/>
        <w:color w:val="006699"/>
        <w:sz w:val="18"/>
        <w:szCs w:val="18"/>
      </w:rPr>
      <w:t xml:space="preserve">et al.: </w:t>
    </w:r>
    <w:r w:rsidRPr="00B24BC9">
      <w:rPr>
        <w:rFonts w:asciiTheme="majorBidi" w:hAnsiTheme="majorBidi" w:cstheme="majorBidi"/>
        <w:b/>
        <w:i/>
        <w:iCs/>
        <w:color w:val="006699"/>
        <w:sz w:val="18"/>
        <w:szCs w:val="18"/>
      </w:rPr>
      <w:t xml:space="preserve">Efficacy of Paclitaxel Combined with Kanglaite Injection </w:t>
    </w:r>
    <w:r w:rsidR="00E240A7" w:rsidRPr="001D2144">
      <w:rPr>
        <w:rFonts w:asciiTheme="majorBidi" w:hAnsiTheme="majorBidi" w:cstheme="majorBidi"/>
        <w:b/>
        <w:i/>
        <w:iCs/>
        <w:color w:val="006699"/>
        <w:sz w:val="18"/>
        <w:szCs w:val="18"/>
      </w:rPr>
      <w:t>…</w:t>
    </w:r>
  </w:p>
  <w:p w14:paraId="45F60172" w14:textId="77777777" w:rsidR="00E240A7" w:rsidRDefault="00E2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1EDF" w14:textId="37CFC0B3" w:rsidR="00E240A7" w:rsidRPr="00B13AE9" w:rsidRDefault="00E240A7" w:rsidP="000D6DDF">
    <w:pPr>
      <w:pStyle w:val="Header"/>
      <w:jc w:val="center"/>
      <w:rPr>
        <w:rFonts w:asciiTheme="majorBidi" w:hAnsiTheme="majorBidi" w:cstheme="majorBidi"/>
        <w:b/>
        <w:bCs/>
        <w:i/>
        <w:iCs/>
        <w:color w:val="365F91"/>
        <w:sz w:val="18"/>
        <w:szCs w:val="18"/>
        <w:lang w:eastAsia="ko-KR"/>
      </w:rPr>
    </w:pPr>
    <w:r w:rsidRPr="001D2144">
      <w:rPr>
        <w:rFonts w:asciiTheme="majorBidi" w:hAnsiTheme="majorBidi" w:cstheme="majorBidi"/>
        <w:b/>
        <w:i/>
        <w:iCs/>
        <w:color w:val="005F9E"/>
        <w:sz w:val="18"/>
        <w:szCs w:val="18"/>
      </w:rPr>
      <w:t>Iran J Public Health, Vol. 4</w:t>
    </w:r>
    <w:r w:rsidR="007732F1">
      <w:rPr>
        <w:rFonts w:asciiTheme="majorBidi" w:hAnsiTheme="majorBidi" w:cstheme="majorBidi"/>
        <w:b/>
        <w:i/>
        <w:iCs/>
        <w:color w:val="005F9E"/>
        <w:sz w:val="18"/>
        <w:szCs w:val="18"/>
      </w:rPr>
      <w:t>8</w:t>
    </w:r>
    <w:r w:rsidRPr="001D2144">
      <w:rPr>
        <w:rFonts w:asciiTheme="majorBidi" w:hAnsiTheme="majorBidi" w:cstheme="majorBidi"/>
        <w:b/>
        <w:i/>
        <w:iCs/>
        <w:color w:val="005F9E"/>
        <w:sz w:val="18"/>
        <w:szCs w:val="18"/>
      </w:rPr>
      <w:t xml:space="preserve">, </w:t>
    </w:r>
    <w:r w:rsidRPr="001D2144">
      <w:rPr>
        <w:rFonts w:asciiTheme="majorBidi" w:hAnsiTheme="majorBidi" w:cstheme="majorBidi"/>
        <w:b/>
        <w:i/>
        <w:iCs/>
        <w:color w:val="365F91"/>
        <w:sz w:val="18"/>
        <w:szCs w:val="18"/>
      </w:rPr>
      <w:t>No.</w:t>
    </w:r>
    <w:r w:rsidR="000D6DDF">
      <w:rPr>
        <w:rFonts w:asciiTheme="majorBidi" w:hAnsiTheme="majorBidi" w:cstheme="majorBidi"/>
        <w:b/>
        <w:i/>
        <w:iCs/>
        <w:color w:val="365F91"/>
        <w:sz w:val="18"/>
        <w:szCs w:val="18"/>
      </w:rPr>
      <w:t>8</w:t>
    </w:r>
    <w:r>
      <w:rPr>
        <w:rFonts w:asciiTheme="majorBidi" w:hAnsiTheme="majorBidi" w:cstheme="majorBidi"/>
        <w:b/>
        <w:i/>
        <w:iCs/>
        <w:color w:val="365F91"/>
        <w:sz w:val="18"/>
        <w:szCs w:val="18"/>
      </w:rPr>
      <w:t xml:space="preserve">, </w:t>
    </w:r>
    <w:r w:rsidR="000D6DDF">
      <w:rPr>
        <w:rFonts w:asciiTheme="majorBidi" w:hAnsiTheme="majorBidi" w:cstheme="majorBidi"/>
        <w:b/>
        <w:i/>
        <w:iCs/>
        <w:color w:val="365F91"/>
        <w:sz w:val="18"/>
        <w:szCs w:val="18"/>
      </w:rPr>
      <w:t>Aug</w:t>
    </w:r>
    <w:r w:rsidRPr="001D2144">
      <w:rPr>
        <w:rFonts w:asciiTheme="majorBidi" w:hAnsiTheme="majorBidi" w:cstheme="majorBidi"/>
        <w:b/>
        <w:i/>
        <w:iCs/>
        <w:color w:val="365F91"/>
        <w:sz w:val="18"/>
        <w:szCs w:val="18"/>
      </w:rPr>
      <w:t xml:space="preserve"> 201</w:t>
    </w:r>
    <w:r w:rsidR="00AB7BE7">
      <w:rPr>
        <w:rFonts w:asciiTheme="majorBidi" w:hAnsiTheme="majorBidi" w:cstheme="majorBidi"/>
        <w:b/>
        <w:i/>
        <w:iCs/>
        <w:color w:val="365F91"/>
        <w:sz w:val="18"/>
        <w:szCs w:val="18"/>
      </w:rPr>
      <w:t>9</w:t>
    </w:r>
    <w:r w:rsidRPr="001D2144">
      <w:rPr>
        <w:rFonts w:asciiTheme="majorBidi" w:hAnsiTheme="majorBidi" w:cstheme="majorBidi"/>
        <w:b/>
        <w:i/>
        <w:iCs/>
        <w:color w:val="005F9E"/>
        <w:sz w:val="18"/>
        <w:szCs w:val="18"/>
      </w:rPr>
      <w:t xml:space="preserve">, pp. </w:t>
    </w:r>
    <w:r w:rsidR="001D2E7E">
      <w:rPr>
        <w:rFonts w:asciiTheme="majorBidi" w:hAnsiTheme="majorBidi" w:cstheme="majorBidi" w:hint="eastAsia"/>
        <w:b/>
        <w:i/>
        <w:iCs/>
        <w:color w:val="005F9E"/>
        <w:sz w:val="18"/>
        <w:szCs w:val="18"/>
        <w:lang w:eastAsia="ko-KR"/>
      </w:rPr>
      <w:t>1445-1451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4BB6" w14:textId="77777777" w:rsidR="00E240A7" w:rsidRPr="00424468" w:rsidRDefault="00E240A7" w:rsidP="007B2E62">
    <w:pPr>
      <w:rPr>
        <w:b/>
        <w:bCs/>
        <w:i/>
        <w:iCs/>
        <w:color w:val="005F9E"/>
        <w:sz w:val="18"/>
        <w:szCs w:val="18"/>
      </w:rPr>
    </w:pPr>
    <w:r>
      <w:rPr>
        <w:noProof/>
      </w:rPr>
      <mc:AlternateContent>
        <mc:Choice Requires="wps">
          <w:drawing>
            <wp:anchor distT="0" distB="0" distL="114300" distR="114300" simplePos="0" relativeHeight="251657728" behindDoc="0" locked="0" layoutInCell="1" allowOverlap="1" wp14:anchorId="58A2A8DC" wp14:editId="7334D63D">
              <wp:simplePos x="0" y="0"/>
              <wp:positionH relativeFrom="column">
                <wp:posOffset>2743200</wp:posOffset>
              </wp:positionH>
              <wp:positionV relativeFrom="paragraph">
                <wp:posOffset>-187325</wp:posOffset>
              </wp:positionV>
              <wp:extent cx="1066800" cy="1028700"/>
              <wp:effectExtent l="5715" t="5715"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28700"/>
                      </a:xfrm>
                      <a:prstGeom prst="rect">
                        <a:avLst/>
                      </a:prstGeom>
                      <a:solidFill>
                        <a:srgbClr val="FFFFFF"/>
                      </a:solidFill>
                      <a:ln w="9525">
                        <a:solidFill>
                          <a:srgbClr val="FFFFFF"/>
                        </a:solidFill>
                        <a:miter lim="800000"/>
                        <a:headEnd/>
                        <a:tailEnd/>
                      </a:ln>
                    </wps:spPr>
                    <wps:txb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2A8DC" id="_x0000_t202" coordsize="21600,21600" o:spt="202" path="m,l,21600r21600,l21600,xe">
              <v:stroke joinstyle="miter"/>
              <v:path gradientshapeok="t" o:connecttype="rect"/>
            </v:shapetype>
            <v:shape id="_x0000_s1027" type="#_x0000_t202" style="position:absolute;margin-left:3in;margin-top:-14.75pt;width:84pt;height:8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V7IwIAAE8EAAAOAAAAZHJzL2Uyb0RvYy54bWysVM1u2zAMvg/YOwi6L3aMJE2NOEWXLsOA&#10;7gdo9wCyLMfCJFGQlNjZ04+S09TYLsMwHwRSpD6SH0lv7gatyEk4L8FUdD7LKRGGQyPNoaLfn/fv&#10;1pT4wEzDFBhR0bPw9G779s2mt6UooAPVCEcQxPiytxXtQrBllnneCc38DKwwaGzBaRZQdYescaxH&#10;dK2yIs9XWQ+usQ648B5vH0Yj3Sb8thU8fG1bLwJRFcXcQjpdOut4ZtsNKw+O2U7ySxrsH7LQTBoM&#10;eoV6YIGRo5N/QGnJHXhow4yDzqBtJRepBqxmnv9WzVPHrEi1IDneXmny/w+Wfzl9c0Q22DtKDNPY&#10;omcxBPIeBlJEdnrrS3R6sugWBryOnrFSbx+B//DEwK5j5iDunYO+E6zB7ObxZTZ5OuL4CFL3n6HB&#10;MOwYIAENrdMREMkgiI5dOl87E1PhMWS+Wq1zNHG0zfNifYNKjMHKl+fW+fBRgCZRqKjD1id4dnr0&#10;YXR9cUnpg5LNXiqVFHeod8qRE8Mx2afvgu6nbsqQvqK3y2I5MjC1+b+D0DLgvCupK4r14BfjsDLy&#10;9sE0SQ5MqlHG6pS5EBm5G1kMQz2gY2S3huaMlDoY5xr3EIUO3E9KepzpihpcOkrUJ4NNuZ0vFnEF&#10;krJY3hSouKmlnlqY4QhU0UDJKO7CuDZH6+ShwzjjGBi4x0a2MlH8mtMla5za1KTLhsW1mOrJ6/U/&#10;sP0FAAD//wMAUEsDBBQABgAIAAAAIQDm4Jc34AAAAAsBAAAPAAAAZHJzL2Rvd25yZXYueG1sTI/B&#10;TsMwDIbvSLxDZCRuW0LXTVCaTtMEN0Bb4cAxa0xbrXG6JlvL22NOcLT96ff35+vJdeKCQ2g9abib&#10;KxBIlbct1Ro+3p9n9yBCNGRN5wk1fGOAdXF9lZvM+pH2eCljLTiEQmY0NDH2mZShatCZMPc9Et++&#10;/OBM5HGopR3MyOGuk4lSK+lMS/yhMT1uG6yO5dlpeDqa3Vs7nl4//Wnzst9t07TsvNa3N9PmEUTE&#10;Kf7B8KvP6lCw08GfyQbRaUgXCXeJGmbJwxIEEyuleHNgdJEsQRa5/N+h+AEAAP//AwBQSwECLQAU&#10;AAYACAAAACEAtoM4kv4AAADhAQAAEwAAAAAAAAAAAAAAAAAAAAAAW0NvbnRlbnRfVHlwZXNdLnht&#10;bFBLAQItABQABgAIAAAAIQA4/SH/1gAAAJQBAAALAAAAAAAAAAAAAAAAAC8BAABfcmVscy8ucmVs&#10;c1BLAQItABQABgAIAAAAIQCRK3V7IwIAAE8EAAAOAAAAAAAAAAAAAAAAAC4CAABkcnMvZTJvRG9j&#10;LnhtbFBLAQItABQABgAIAAAAIQDm4Jc34AAAAAsBAAAPAAAAAAAAAAAAAAAAAH0EAABkcnMvZG93&#10;bnJldi54bWxQSwUGAAAAAAQABADzAAAAigUAAAAA&#10;" strokecolor="white">
              <v:textbo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p>
  <w:p w14:paraId="5ACF37FD" w14:textId="77777777" w:rsidR="00E240A7" w:rsidRDefault="00E240A7" w:rsidP="007B2E62">
    <w:pPr>
      <w:rPr>
        <w:rFonts w:cs="Times New Roman"/>
        <w:i/>
        <w:iCs/>
        <w:color w:val="005F9E"/>
        <w:sz w:val="18"/>
        <w:szCs w:val="18"/>
      </w:rPr>
    </w:pPr>
  </w:p>
  <w:p w14:paraId="689928CC" w14:textId="7E767BEC" w:rsidR="00E240A7" w:rsidRPr="007B2E62" w:rsidRDefault="00E240A7" w:rsidP="001D2E7E">
    <w:pPr>
      <w:spacing w:after="0"/>
      <w:jc w:val="both"/>
      <w:rPr>
        <w:rFonts w:asciiTheme="majorBidi" w:hAnsiTheme="majorBidi" w:cstheme="majorBidi"/>
        <w:b/>
        <w:color w:val="005F9E"/>
        <w:sz w:val="32"/>
        <w:szCs w:val="32"/>
        <w:u w:val="single"/>
      </w:rPr>
    </w:pPr>
    <w:r w:rsidRPr="007B2E62">
      <w:rPr>
        <w:rFonts w:asciiTheme="majorBidi" w:hAnsiTheme="majorBidi" w:cstheme="majorBidi"/>
        <w:i/>
        <w:iCs/>
        <w:color w:val="005F9E"/>
        <w:sz w:val="16"/>
        <w:szCs w:val="16"/>
      </w:rPr>
      <w:t>Iran J Public Health, Vol. 4</w:t>
    </w:r>
    <w:r w:rsidR="007732F1">
      <w:rPr>
        <w:rFonts w:asciiTheme="majorBidi" w:hAnsiTheme="majorBidi" w:cstheme="majorBidi"/>
        <w:i/>
        <w:iCs/>
        <w:color w:val="005F9E"/>
        <w:sz w:val="16"/>
        <w:szCs w:val="16"/>
      </w:rPr>
      <w:t>8</w:t>
    </w:r>
    <w:r w:rsidRPr="007B2E62">
      <w:rPr>
        <w:rFonts w:asciiTheme="majorBidi" w:hAnsiTheme="majorBidi" w:cstheme="majorBidi"/>
        <w:i/>
        <w:iCs/>
        <w:color w:val="005F9E"/>
        <w:sz w:val="16"/>
        <w:szCs w:val="16"/>
      </w:rPr>
      <w:t>, No.</w:t>
    </w:r>
    <w:r w:rsidR="000D6DDF">
      <w:rPr>
        <w:rFonts w:asciiTheme="majorBidi" w:hAnsiTheme="majorBidi" w:cstheme="majorBidi"/>
        <w:i/>
        <w:iCs/>
        <w:color w:val="005F9E"/>
        <w:sz w:val="16"/>
        <w:szCs w:val="16"/>
      </w:rPr>
      <w:t>8</w:t>
    </w:r>
    <w:r w:rsidRPr="007B2E62">
      <w:rPr>
        <w:rFonts w:asciiTheme="majorBidi" w:hAnsiTheme="majorBidi" w:cstheme="majorBidi"/>
        <w:i/>
        <w:iCs/>
        <w:color w:val="005F9E"/>
        <w:sz w:val="16"/>
        <w:szCs w:val="16"/>
      </w:rPr>
      <w:t xml:space="preserve">, </w:t>
    </w:r>
    <w:r w:rsidR="000D6DDF">
      <w:rPr>
        <w:rFonts w:asciiTheme="majorBidi" w:hAnsiTheme="majorBidi" w:cstheme="majorBidi"/>
        <w:i/>
        <w:iCs/>
        <w:color w:val="365F91"/>
        <w:sz w:val="16"/>
        <w:szCs w:val="16"/>
      </w:rPr>
      <w:t>Aug</w:t>
    </w:r>
    <w:r>
      <w:rPr>
        <w:rFonts w:asciiTheme="majorBidi" w:hAnsiTheme="majorBidi" w:cstheme="majorBidi"/>
        <w:i/>
        <w:iCs/>
        <w:color w:val="365F91"/>
        <w:sz w:val="16"/>
        <w:szCs w:val="16"/>
      </w:rPr>
      <w:t xml:space="preserve"> </w:t>
    </w:r>
    <w:r w:rsidRPr="007B2E62">
      <w:rPr>
        <w:rFonts w:asciiTheme="majorBidi" w:hAnsiTheme="majorBidi" w:cstheme="majorBidi"/>
        <w:i/>
        <w:iCs/>
        <w:color w:val="365F91"/>
        <w:sz w:val="16"/>
        <w:szCs w:val="16"/>
      </w:rPr>
      <w:t>201</w:t>
    </w:r>
    <w:r w:rsidR="00AB7BE7">
      <w:rPr>
        <w:rFonts w:asciiTheme="majorBidi" w:hAnsiTheme="majorBidi" w:cstheme="majorBidi"/>
        <w:i/>
        <w:iCs/>
        <w:color w:val="365F91"/>
        <w:sz w:val="16"/>
        <w:szCs w:val="16"/>
      </w:rPr>
      <w:t>9</w:t>
    </w:r>
    <w:r w:rsidRPr="007B2E62">
      <w:rPr>
        <w:rFonts w:asciiTheme="majorBidi" w:hAnsiTheme="majorBidi" w:cstheme="majorBidi"/>
        <w:i/>
        <w:iCs/>
        <w:color w:val="005F9E"/>
        <w:sz w:val="16"/>
        <w:szCs w:val="16"/>
      </w:rPr>
      <w:t>, pp.</w:t>
    </w:r>
    <w:r w:rsidR="001D2E7E">
      <w:rPr>
        <w:rFonts w:asciiTheme="majorBidi" w:hAnsiTheme="majorBidi" w:cstheme="majorBidi" w:hint="eastAsia"/>
        <w:i/>
        <w:iCs/>
        <w:color w:val="005F9E"/>
        <w:sz w:val="16"/>
        <w:szCs w:val="16"/>
        <w:lang w:eastAsia="ko-KR"/>
      </w:rPr>
      <w:t>1445-1451</w:t>
    </w:r>
    <w:r w:rsidRPr="007B2E62">
      <w:rPr>
        <w:rFonts w:asciiTheme="majorBidi" w:hAnsiTheme="majorBidi" w:cstheme="majorBidi"/>
        <w:b/>
        <w:color w:val="005F9E"/>
        <w:sz w:val="32"/>
        <w:szCs w:val="32"/>
      </w:rPr>
      <w:t xml:space="preserve">       </w:t>
    </w:r>
    <w:r w:rsidR="001D2E7E">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tl/>
      </w:rPr>
      <w:t xml:space="preserve"> </w:t>
    </w:r>
    <w:r>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4A2905">
      <w:rPr>
        <w:rFonts w:asciiTheme="majorBidi" w:hAnsiTheme="majorBidi" w:cstheme="majorBidi"/>
        <w:b/>
        <w:color w:val="005F9E"/>
        <w:sz w:val="32"/>
        <w:szCs w:val="32"/>
        <w:u w:val="single"/>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002"/>
    <w:multiLevelType w:val="hybridMultilevel"/>
    <w:tmpl w:val="543A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C489D"/>
    <w:multiLevelType w:val="hybridMultilevel"/>
    <w:tmpl w:val="E6829D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E3615B3"/>
    <w:multiLevelType w:val="multilevel"/>
    <w:tmpl w:val="568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A6DF9"/>
    <w:multiLevelType w:val="singleLevel"/>
    <w:tmpl w:val="5AFA6DF9"/>
    <w:lvl w:ilvl="0">
      <w:start w:val="1"/>
      <w:numFmt w:val="decimal"/>
      <w:lvlText w:val="%1."/>
      <w:lvlJc w:val="left"/>
      <w:pPr>
        <w:ind w:left="420" w:hanging="420"/>
      </w:pPr>
    </w:lvl>
  </w:abstractNum>
  <w:abstractNum w:abstractNumId="4" w15:restartNumberingAfterBreak="0">
    <w:nsid w:val="673D5500"/>
    <w:multiLevelType w:val="hybridMultilevel"/>
    <w:tmpl w:val="57B41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2794"/>
    <w:multiLevelType w:val="multilevel"/>
    <w:tmpl w:val="03D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4CEF6"/>
    <w:multiLevelType w:val="singleLevel"/>
    <w:tmpl w:val="0409000F"/>
    <w:lvl w:ilvl="0">
      <w:start w:val="1"/>
      <w:numFmt w:val="decimal"/>
      <w:lvlText w:val="%1."/>
      <w:lvlJc w:val="left"/>
      <w:pPr>
        <w:ind w:left="360" w:hanging="360"/>
      </w:pPr>
      <w:rPr>
        <w:rFonts w:hint="eastAsia"/>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CwMDSysDQwMLA0MzdT0lEKTi0uzszPAykwrAUAHA4F2SwAAAA="/>
  </w:docVars>
  <w:rsids>
    <w:rsidRoot w:val="00690CDD"/>
    <w:rsid w:val="00000DE0"/>
    <w:rsid w:val="000113C0"/>
    <w:rsid w:val="00032C30"/>
    <w:rsid w:val="0004153A"/>
    <w:rsid w:val="00096749"/>
    <w:rsid w:val="000B1CAD"/>
    <w:rsid w:val="000B78DC"/>
    <w:rsid w:val="000D0C6C"/>
    <w:rsid w:val="000D6DDF"/>
    <w:rsid w:val="00116448"/>
    <w:rsid w:val="00124DBB"/>
    <w:rsid w:val="00136ED7"/>
    <w:rsid w:val="00141FF7"/>
    <w:rsid w:val="00160456"/>
    <w:rsid w:val="00181447"/>
    <w:rsid w:val="0019208F"/>
    <w:rsid w:val="0019243A"/>
    <w:rsid w:val="00193302"/>
    <w:rsid w:val="001A2A7F"/>
    <w:rsid w:val="001A421B"/>
    <w:rsid w:val="001D0C4F"/>
    <w:rsid w:val="001D0EA7"/>
    <w:rsid w:val="001D2144"/>
    <w:rsid w:val="001D2E7E"/>
    <w:rsid w:val="001F3972"/>
    <w:rsid w:val="00203ECD"/>
    <w:rsid w:val="00205D14"/>
    <w:rsid w:val="002133AF"/>
    <w:rsid w:val="00243A98"/>
    <w:rsid w:val="00247B52"/>
    <w:rsid w:val="00257CC2"/>
    <w:rsid w:val="002615BC"/>
    <w:rsid w:val="00264CD7"/>
    <w:rsid w:val="002A65BC"/>
    <w:rsid w:val="002B3017"/>
    <w:rsid w:val="002B4F8A"/>
    <w:rsid w:val="002B645A"/>
    <w:rsid w:val="002C7A25"/>
    <w:rsid w:val="002D4E41"/>
    <w:rsid w:val="002E0068"/>
    <w:rsid w:val="002E1564"/>
    <w:rsid w:val="002F3CFA"/>
    <w:rsid w:val="002F7B0B"/>
    <w:rsid w:val="00301A25"/>
    <w:rsid w:val="00306B7D"/>
    <w:rsid w:val="00314C2F"/>
    <w:rsid w:val="0032169A"/>
    <w:rsid w:val="00334702"/>
    <w:rsid w:val="0035321A"/>
    <w:rsid w:val="0036229B"/>
    <w:rsid w:val="00376594"/>
    <w:rsid w:val="00380713"/>
    <w:rsid w:val="003A5CC3"/>
    <w:rsid w:val="003C41DA"/>
    <w:rsid w:val="003D2588"/>
    <w:rsid w:val="003E0643"/>
    <w:rsid w:val="003E0FED"/>
    <w:rsid w:val="00401546"/>
    <w:rsid w:val="004313B5"/>
    <w:rsid w:val="00436EBA"/>
    <w:rsid w:val="00437983"/>
    <w:rsid w:val="00451D55"/>
    <w:rsid w:val="004712A0"/>
    <w:rsid w:val="0047208B"/>
    <w:rsid w:val="00491224"/>
    <w:rsid w:val="004A26F1"/>
    <w:rsid w:val="004A2905"/>
    <w:rsid w:val="004B1CD1"/>
    <w:rsid w:val="004C520A"/>
    <w:rsid w:val="004C5E8A"/>
    <w:rsid w:val="004D0D1F"/>
    <w:rsid w:val="004E41D3"/>
    <w:rsid w:val="004F3330"/>
    <w:rsid w:val="00500BE2"/>
    <w:rsid w:val="005145CB"/>
    <w:rsid w:val="0052794A"/>
    <w:rsid w:val="00552B7A"/>
    <w:rsid w:val="0056002F"/>
    <w:rsid w:val="00567223"/>
    <w:rsid w:val="00592DA9"/>
    <w:rsid w:val="005938C6"/>
    <w:rsid w:val="005C5167"/>
    <w:rsid w:val="005E7A06"/>
    <w:rsid w:val="005F2C1E"/>
    <w:rsid w:val="005F4ACC"/>
    <w:rsid w:val="006056BB"/>
    <w:rsid w:val="006176AA"/>
    <w:rsid w:val="00627C2F"/>
    <w:rsid w:val="00662036"/>
    <w:rsid w:val="00690CDD"/>
    <w:rsid w:val="006E7604"/>
    <w:rsid w:val="00701D93"/>
    <w:rsid w:val="00721DBD"/>
    <w:rsid w:val="00731922"/>
    <w:rsid w:val="007525B8"/>
    <w:rsid w:val="00757B7A"/>
    <w:rsid w:val="00763D5D"/>
    <w:rsid w:val="007731A4"/>
    <w:rsid w:val="007732F1"/>
    <w:rsid w:val="00797221"/>
    <w:rsid w:val="007B2E62"/>
    <w:rsid w:val="007C2538"/>
    <w:rsid w:val="007C53E8"/>
    <w:rsid w:val="007D38CD"/>
    <w:rsid w:val="007D4E8E"/>
    <w:rsid w:val="00837B00"/>
    <w:rsid w:val="00840D64"/>
    <w:rsid w:val="00857409"/>
    <w:rsid w:val="00881B2D"/>
    <w:rsid w:val="008866F7"/>
    <w:rsid w:val="008916E6"/>
    <w:rsid w:val="008D54DA"/>
    <w:rsid w:val="008E3CA7"/>
    <w:rsid w:val="008E5999"/>
    <w:rsid w:val="008F4810"/>
    <w:rsid w:val="00901ED8"/>
    <w:rsid w:val="00917275"/>
    <w:rsid w:val="00921752"/>
    <w:rsid w:val="00954CE3"/>
    <w:rsid w:val="009957D2"/>
    <w:rsid w:val="009A75CC"/>
    <w:rsid w:val="009A7A1F"/>
    <w:rsid w:val="009B253C"/>
    <w:rsid w:val="009B32D8"/>
    <w:rsid w:val="009C2D43"/>
    <w:rsid w:val="00A526EB"/>
    <w:rsid w:val="00A603C7"/>
    <w:rsid w:val="00A71E99"/>
    <w:rsid w:val="00A71F42"/>
    <w:rsid w:val="00A74B21"/>
    <w:rsid w:val="00A87E06"/>
    <w:rsid w:val="00AA1739"/>
    <w:rsid w:val="00AA7AFD"/>
    <w:rsid w:val="00AB15C3"/>
    <w:rsid w:val="00AB7BE7"/>
    <w:rsid w:val="00AC7E8F"/>
    <w:rsid w:val="00AD3387"/>
    <w:rsid w:val="00AD7B8E"/>
    <w:rsid w:val="00AE5DC6"/>
    <w:rsid w:val="00B13AE9"/>
    <w:rsid w:val="00B24BC9"/>
    <w:rsid w:val="00B35E2B"/>
    <w:rsid w:val="00B40A20"/>
    <w:rsid w:val="00B43C2B"/>
    <w:rsid w:val="00B514AC"/>
    <w:rsid w:val="00B77257"/>
    <w:rsid w:val="00B8236C"/>
    <w:rsid w:val="00BC2145"/>
    <w:rsid w:val="00BD6B67"/>
    <w:rsid w:val="00BF166E"/>
    <w:rsid w:val="00BF68C7"/>
    <w:rsid w:val="00C07CCC"/>
    <w:rsid w:val="00C322CF"/>
    <w:rsid w:val="00C43CE7"/>
    <w:rsid w:val="00C44120"/>
    <w:rsid w:val="00C50F93"/>
    <w:rsid w:val="00C5139B"/>
    <w:rsid w:val="00C72155"/>
    <w:rsid w:val="00C776BC"/>
    <w:rsid w:val="00C86702"/>
    <w:rsid w:val="00CA3BC1"/>
    <w:rsid w:val="00CA4DB7"/>
    <w:rsid w:val="00CB0F37"/>
    <w:rsid w:val="00CD12E4"/>
    <w:rsid w:val="00CD1D42"/>
    <w:rsid w:val="00CE17F7"/>
    <w:rsid w:val="00CF564A"/>
    <w:rsid w:val="00D01A3A"/>
    <w:rsid w:val="00D0625F"/>
    <w:rsid w:val="00D11125"/>
    <w:rsid w:val="00D228D2"/>
    <w:rsid w:val="00D41497"/>
    <w:rsid w:val="00D43867"/>
    <w:rsid w:val="00D52CA3"/>
    <w:rsid w:val="00D54873"/>
    <w:rsid w:val="00D66D19"/>
    <w:rsid w:val="00D84B1A"/>
    <w:rsid w:val="00D92DAC"/>
    <w:rsid w:val="00DD50F6"/>
    <w:rsid w:val="00DE6E0E"/>
    <w:rsid w:val="00DF20D1"/>
    <w:rsid w:val="00DF7BA3"/>
    <w:rsid w:val="00E23C89"/>
    <w:rsid w:val="00E240A7"/>
    <w:rsid w:val="00E37825"/>
    <w:rsid w:val="00E470AD"/>
    <w:rsid w:val="00E60AD6"/>
    <w:rsid w:val="00E633CB"/>
    <w:rsid w:val="00E74B2C"/>
    <w:rsid w:val="00E80F89"/>
    <w:rsid w:val="00E8102B"/>
    <w:rsid w:val="00E95395"/>
    <w:rsid w:val="00E968CE"/>
    <w:rsid w:val="00EA3F0C"/>
    <w:rsid w:val="00EA56A0"/>
    <w:rsid w:val="00EC62BC"/>
    <w:rsid w:val="00F06D34"/>
    <w:rsid w:val="00F126B2"/>
    <w:rsid w:val="00F24400"/>
    <w:rsid w:val="00F80E7B"/>
    <w:rsid w:val="00F97CE7"/>
    <w:rsid w:val="00FD621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CD45"/>
  <w15:docId w15:val="{63F8A5AC-9295-4BA7-A571-AAA774B7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2538"/>
    <w:rPr>
      <w:b/>
      <w:bCs/>
      <w:i w:val="0"/>
      <w:iCs w:val="0"/>
    </w:rPr>
  </w:style>
  <w:style w:type="character" w:customStyle="1" w:styleId="st1">
    <w:name w:val="st1"/>
    <w:basedOn w:val="DefaultParagraphFont"/>
    <w:rsid w:val="007C2538"/>
  </w:style>
  <w:style w:type="paragraph" w:customStyle="1" w:styleId="EndNoteBibliography">
    <w:name w:val="EndNote Bibliography"/>
    <w:basedOn w:val="Normal"/>
    <w:link w:val="EndNoteBibliographyChar"/>
    <w:rsid w:val="00F126B2"/>
    <w:rPr>
      <w:rFonts w:ascii="Calibri" w:hAnsi="Calibri"/>
      <w:noProof/>
    </w:rPr>
  </w:style>
  <w:style w:type="character" w:customStyle="1" w:styleId="EndNoteBibliographyChar">
    <w:name w:val="EndNote Bibliography Char"/>
    <w:basedOn w:val="DefaultParagraphFont"/>
    <w:link w:val="EndNoteBibliography"/>
    <w:rsid w:val="00F126B2"/>
    <w:rPr>
      <w:rFonts w:ascii="Calibri" w:hAnsi="Calibri"/>
      <w:noProof/>
    </w:rPr>
  </w:style>
  <w:style w:type="character" w:styleId="HTMLCite">
    <w:name w:val="HTML Cite"/>
    <w:basedOn w:val="DefaultParagraphFont"/>
    <w:uiPriority w:val="99"/>
    <w:semiHidden/>
    <w:unhideWhenUsed/>
    <w:rsid w:val="008E3CA7"/>
    <w:rPr>
      <w:i/>
      <w:iCs/>
    </w:rPr>
  </w:style>
  <w:style w:type="character" w:styleId="CommentReference">
    <w:name w:val="annotation reference"/>
    <w:basedOn w:val="DefaultParagraphFont"/>
    <w:unhideWhenUsed/>
    <w:qFormat/>
    <w:rsid w:val="0004153A"/>
    <w:rPr>
      <w:sz w:val="16"/>
      <w:szCs w:val="16"/>
    </w:rPr>
  </w:style>
  <w:style w:type="paragraph" w:styleId="CommentText">
    <w:name w:val="annotation text"/>
    <w:basedOn w:val="Normal"/>
    <w:link w:val="CommentTextChar"/>
    <w:uiPriority w:val="99"/>
    <w:unhideWhenUsed/>
    <w:rsid w:val="0004153A"/>
    <w:rPr>
      <w:sz w:val="20"/>
      <w:szCs w:val="20"/>
    </w:rPr>
  </w:style>
  <w:style w:type="character" w:customStyle="1" w:styleId="CommentTextChar">
    <w:name w:val="Comment Text Char"/>
    <w:basedOn w:val="DefaultParagraphFont"/>
    <w:link w:val="CommentText"/>
    <w:uiPriority w:val="99"/>
    <w:rsid w:val="0004153A"/>
    <w:rPr>
      <w:sz w:val="20"/>
      <w:szCs w:val="20"/>
    </w:rPr>
  </w:style>
  <w:style w:type="paragraph" w:styleId="CommentSubject">
    <w:name w:val="annotation subject"/>
    <w:basedOn w:val="CommentText"/>
    <w:next w:val="CommentText"/>
    <w:link w:val="CommentSubjectChar"/>
    <w:uiPriority w:val="99"/>
    <w:semiHidden/>
    <w:unhideWhenUsed/>
    <w:rsid w:val="0004153A"/>
    <w:rPr>
      <w:b/>
      <w:bCs/>
    </w:rPr>
  </w:style>
  <w:style w:type="character" w:customStyle="1" w:styleId="CommentSubjectChar">
    <w:name w:val="Comment Subject Char"/>
    <w:basedOn w:val="CommentTextChar"/>
    <w:link w:val="CommentSubject"/>
    <w:uiPriority w:val="99"/>
    <w:semiHidden/>
    <w:rsid w:val="0004153A"/>
    <w:rPr>
      <w:b/>
      <w:bCs/>
      <w:sz w:val="20"/>
      <w:szCs w:val="20"/>
    </w:rPr>
  </w:style>
  <w:style w:type="paragraph" w:styleId="BalloonText">
    <w:name w:val="Balloon Text"/>
    <w:basedOn w:val="Normal"/>
    <w:link w:val="BalloonTextChar"/>
    <w:uiPriority w:val="99"/>
    <w:semiHidden/>
    <w:unhideWhenUsed/>
    <w:rsid w:val="000415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53A"/>
    <w:rPr>
      <w:rFonts w:ascii="Tahoma" w:hAnsi="Tahoma" w:cs="Tahoma"/>
      <w:sz w:val="16"/>
      <w:szCs w:val="16"/>
    </w:rPr>
  </w:style>
  <w:style w:type="character" w:styleId="Hyperlink">
    <w:name w:val="Hyperlink"/>
    <w:basedOn w:val="DefaultParagraphFont"/>
    <w:uiPriority w:val="99"/>
    <w:unhideWhenUsed/>
    <w:rsid w:val="0004153A"/>
    <w:rPr>
      <w:color w:val="0000FF"/>
      <w:u w:val="single"/>
    </w:rPr>
  </w:style>
  <w:style w:type="character" w:customStyle="1" w:styleId="apple-converted-space">
    <w:name w:val="apple-converted-space"/>
    <w:basedOn w:val="DefaultParagraphFont"/>
    <w:rsid w:val="0004153A"/>
  </w:style>
  <w:style w:type="character" w:customStyle="1" w:styleId="st">
    <w:name w:val="st"/>
    <w:basedOn w:val="DefaultParagraphFont"/>
    <w:rsid w:val="0004153A"/>
  </w:style>
  <w:style w:type="paragraph" w:styleId="NormalWeb">
    <w:name w:val="Normal (Web)"/>
    <w:basedOn w:val="Normal"/>
    <w:unhideWhenUsed/>
    <w:qFormat/>
    <w:rsid w:val="00662036"/>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5938C6"/>
  </w:style>
  <w:style w:type="paragraph" w:styleId="NoSpacing">
    <w:name w:val="No Spacing"/>
    <w:uiPriority w:val="1"/>
    <w:qFormat/>
    <w:rsid w:val="007B2E62"/>
    <w:pPr>
      <w:spacing w:after="0"/>
    </w:pPr>
  </w:style>
  <w:style w:type="paragraph" w:customStyle="1" w:styleId="Default">
    <w:name w:val="Default"/>
    <w:rsid w:val="007B2E62"/>
    <w:pPr>
      <w:autoSpaceDE w:val="0"/>
      <w:autoSpaceDN w:val="0"/>
      <w:adjustRightInd w:val="0"/>
      <w:spacing w:after="0"/>
    </w:pPr>
    <w:rPr>
      <w:rFonts w:ascii="Calibri" w:hAnsi="Calibri" w:cs="Calibri"/>
      <w:color w:val="000000"/>
      <w:sz w:val="24"/>
      <w:szCs w:val="24"/>
    </w:rPr>
  </w:style>
  <w:style w:type="table" w:styleId="MediumList1-Accent5">
    <w:name w:val="Medium List 1 Accent 5"/>
    <w:basedOn w:val="TableNormal"/>
    <w:uiPriority w:val="65"/>
    <w:unhideWhenUsed/>
    <w:rsid w:val="007B2E62"/>
    <w:pPr>
      <w:spacing w:after="0"/>
    </w:pPr>
    <w:rPr>
      <w:rFonts w:ascii="Times New Roman" w:eastAsia="Batang" w:hAnsi="Times New Roman"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99"/>
    <w:qFormat/>
    <w:rsid w:val="007B2E62"/>
    <w:pPr>
      <w:spacing w:after="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2E62"/>
    <w:pPr>
      <w:tabs>
        <w:tab w:val="center" w:pos="4680"/>
        <w:tab w:val="right" w:pos="9360"/>
      </w:tabs>
      <w:spacing w:after="0"/>
    </w:pPr>
  </w:style>
  <w:style w:type="character" w:customStyle="1" w:styleId="HeaderChar">
    <w:name w:val="Header Char"/>
    <w:basedOn w:val="DefaultParagraphFont"/>
    <w:link w:val="Header"/>
    <w:uiPriority w:val="99"/>
    <w:rsid w:val="007B2E62"/>
  </w:style>
  <w:style w:type="paragraph" w:styleId="Footer">
    <w:name w:val="footer"/>
    <w:basedOn w:val="Normal"/>
    <w:link w:val="FooterChar"/>
    <w:uiPriority w:val="99"/>
    <w:unhideWhenUsed/>
    <w:rsid w:val="007B2E62"/>
    <w:pPr>
      <w:tabs>
        <w:tab w:val="center" w:pos="4680"/>
        <w:tab w:val="right" w:pos="9360"/>
      </w:tabs>
      <w:spacing w:after="0"/>
    </w:pPr>
  </w:style>
  <w:style w:type="character" w:customStyle="1" w:styleId="FooterChar">
    <w:name w:val="Footer Char"/>
    <w:basedOn w:val="DefaultParagraphFont"/>
    <w:link w:val="Footer"/>
    <w:uiPriority w:val="99"/>
    <w:rsid w:val="007B2E62"/>
  </w:style>
  <w:style w:type="character" w:customStyle="1" w:styleId="FooterChar1">
    <w:name w:val="Footer Char1"/>
    <w:uiPriority w:val="99"/>
    <w:locked/>
    <w:rsid w:val="001D2144"/>
    <w:rPr>
      <w:rFonts w:ascii="Calibri" w:hAnsi="Calibri" w:cs="Arial"/>
      <w:sz w:val="22"/>
      <w:szCs w:val="22"/>
      <w:lang w:val="en-US" w:eastAsia="en-US" w:bidi="ar-SA"/>
    </w:rPr>
  </w:style>
  <w:style w:type="character" w:styleId="PageNumber">
    <w:name w:val="page number"/>
    <w:rsid w:val="001D2144"/>
    <w:rPr>
      <w:rFonts w:cs="Times New Roman"/>
    </w:rPr>
  </w:style>
  <w:style w:type="table" w:styleId="TableClassic1">
    <w:name w:val="Table Classic 1"/>
    <w:basedOn w:val="TableNormal"/>
    <w:uiPriority w:val="99"/>
    <w:unhideWhenUsed/>
    <w:rsid w:val="00B24B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74454">
      <w:bodyDiv w:val="1"/>
      <w:marLeft w:val="0"/>
      <w:marRight w:val="0"/>
      <w:marTop w:val="0"/>
      <w:marBottom w:val="0"/>
      <w:divBdr>
        <w:top w:val="none" w:sz="0" w:space="0" w:color="auto"/>
        <w:left w:val="none" w:sz="0" w:space="0" w:color="auto"/>
        <w:bottom w:val="none" w:sz="0" w:space="0" w:color="auto"/>
        <w:right w:val="none" w:sz="0" w:space="0" w:color="auto"/>
      </w:divBdr>
    </w:div>
    <w:div w:id="933829807">
      <w:bodyDiv w:val="1"/>
      <w:marLeft w:val="0"/>
      <w:marRight w:val="0"/>
      <w:marTop w:val="0"/>
      <w:marBottom w:val="0"/>
      <w:divBdr>
        <w:top w:val="none" w:sz="0" w:space="0" w:color="auto"/>
        <w:left w:val="none" w:sz="0" w:space="0" w:color="auto"/>
        <w:bottom w:val="none" w:sz="0" w:space="0" w:color="auto"/>
        <w:right w:val="none" w:sz="0" w:space="0" w:color="auto"/>
      </w:divBdr>
      <w:divsChild>
        <w:div w:id="826749149">
          <w:marLeft w:val="45"/>
          <w:marRight w:val="45"/>
          <w:marTop w:val="0"/>
          <w:marBottom w:val="0"/>
          <w:divBdr>
            <w:top w:val="none" w:sz="0" w:space="0" w:color="auto"/>
            <w:left w:val="none" w:sz="0" w:space="0" w:color="auto"/>
            <w:bottom w:val="none" w:sz="0" w:space="0" w:color="auto"/>
            <w:right w:val="none" w:sz="0" w:space="0" w:color="auto"/>
          </w:divBdr>
          <w:divsChild>
            <w:div w:id="1610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11796">
      <w:bodyDiv w:val="1"/>
      <w:marLeft w:val="0"/>
      <w:marRight w:val="0"/>
      <w:marTop w:val="0"/>
      <w:marBottom w:val="0"/>
      <w:divBdr>
        <w:top w:val="none" w:sz="0" w:space="0" w:color="auto"/>
        <w:left w:val="none" w:sz="0" w:space="0" w:color="auto"/>
        <w:bottom w:val="none" w:sz="0" w:space="0" w:color="auto"/>
        <w:right w:val="none" w:sz="0" w:space="0" w:color="auto"/>
      </w:divBdr>
      <w:divsChild>
        <w:div w:id="1982037166">
          <w:marLeft w:val="45"/>
          <w:marRight w:val="45"/>
          <w:marTop w:val="0"/>
          <w:marBottom w:val="0"/>
          <w:divBdr>
            <w:top w:val="none" w:sz="0" w:space="0" w:color="auto"/>
            <w:left w:val="none" w:sz="0" w:space="0" w:color="auto"/>
            <w:bottom w:val="none" w:sz="0" w:space="0" w:color="auto"/>
            <w:right w:val="none" w:sz="0" w:space="0" w:color="auto"/>
          </w:divBdr>
          <w:divsChild>
            <w:div w:id="1743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z2s3@163.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3E23054-5949-41A0-9737-AD92C215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G.Arji</dc:creator>
  <cp:lastModifiedBy>IJPH </cp:lastModifiedBy>
  <cp:revision>76</cp:revision>
  <cp:lastPrinted>2015-11-08T08:18:00Z</cp:lastPrinted>
  <dcterms:created xsi:type="dcterms:W3CDTF">2016-07-10T08:50:00Z</dcterms:created>
  <dcterms:modified xsi:type="dcterms:W3CDTF">2019-07-20T07:30:00Z</dcterms:modified>
</cp:coreProperties>
</file>